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0E" w:rsidRPr="00531C0E" w:rsidRDefault="00531C0E" w:rsidP="00531C0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531C0E">
        <w:rPr>
          <w:rFonts w:asciiTheme="minorHAnsi" w:hAnsiTheme="minorHAnsi"/>
          <w:b/>
          <w:sz w:val="28"/>
          <w:szCs w:val="28"/>
          <w:u w:val="single"/>
          <w:lang w:val="es-MX"/>
        </w:rPr>
        <w:t xml:space="preserve">ACTA </w:t>
      </w:r>
      <w:r w:rsidRPr="00531C0E">
        <w:rPr>
          <w:rFonts w:asciiTheme="minorHAnsi" w:hAnsiTheme="minorHAnsi"/>
          <w:b/>
          <w:sz w:val="28"/>
          <w:szCs w:val="28"/>
          <w:u w:val="single"/>
          <w:lang w:val="es-MX"/>
        </w:rPr>
        <w:t>6</w:t>
      </w:r>
      <w:r w:rsidRPr="00531C0E">
        <w:rPr>
          <w:rFonts w:asciiTheme="minorHAnsi" w:hAnsiTheme="minorHAnsi"/>
          <w:b/>
          <w:sz w:val="28"/>
          <w:szCs w:val="28"/>
          <w:u w:val="single"/>
          <w:lang w:val="es-MX"/>
        </w:rPr>
        <w:t>º REUNIÓN COMITÉ DE EXPERTOS</w:t>
      </w:r>
    </w:p>
    <w:p w:rsidR="00531C0E" w:rsidRPr="00531C0E" w:rsidRDefault="00531C0E" w:rsidP="00531C0E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  <w:lang w:val="es-MX"/>
        </w:rPr>
      </w:pPr>
      <w:r w:rsidRPr="00531C0E">
        <w:rPr>
          <w:rFonts w:asciiTheme="minorHAnsi" w:hAnsiTheme="minorHAnsi"/>
          <w:b/>
          <w:sz w:val="28"/>
          <w:szCs w:val="28"/>
          <w:u w:val="single"/>
          <w:lang w:val="es-MX"/>
        </w:rPr>
        <w:t>“INTERFAZ Y DISCONTINUIDAD DE COMBUSTIBLE”</w:t>
      </w:r>
    </w:p>
    <w:tbl>
      <w:tblPr>
        <w:tblStyle w:val="Tablaconcuadrcula"/>
        <w:tblpPr w:leftFromText="141" w:rightFromText="141" w:vertAnchor="page" w:horzAnchor="margin" w:tblpY="2811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295"/>
        <w:gridCol w:w="7354"/>
      </w:tblGrid>
      <w:tr w:rsidR="00531C0E" w:rsidRPr="00531C0E" w:rsidTr="00531C0E">
        <w:trPr>
          <w:trHeight w:val="283"/>
        </w:trPr>
        <w:tc>
          <w:tcPr>
            <w:tcW w:w="1750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Actividad</w:t>
            </w:r>
          </w:p>
        </w:tc>
        <w:tc>
          <w:tcPr>
            <w:tcW w:w="295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sz w:val="24"/>
                <w:szCs w:val="24"/>
                <w:lang w:val="es-MX"/>
              </w:rPr>
              <w:t>Sexta</w:t>
            </w:r>
            <w:r w:rsidRPr="00093527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Reunión de Especialistas “Interfaz y Discontinuidad de Combustible”. Comisión Temática Protocolo de Plantaciones.</w:t>
            </w:r>
          </w:p>
        </w:tc>
      </w:tr>
      <w:tr w:rsidR="00531C0E" w:rsidRPr="00531C0E" w:rsidTr="00531C0E">
        <w:trPr>
          <w:trHeight w:val="280"/>
        </w:trPr>
        <w:tc>
          <w:tcPr>
            <w:tcW w:w="1750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295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u w:val="single"/>
                <w:lang w:val="es-MX"/>
              </w:rPr>
            </w:pPr>
            <w:r w:rsidRPr="00531C0E">
              <w:rPr>
                <w:rFonts w:asciiTheme="minorHAnsi" w:hAnsiTheme="minorHAnsi" w:cs="Arial"/>
                <w:sz w:val="24"/>
                <w:szCs w:val="24"/>
                <w:lang w:val="es-MX"/>
              </w:rPr>
              <w:t>Viernes</w:t>
            </w:r>
            <w:r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 </w:t>
            </w:r>
            <w:r w:rsidRPr="00531C0E">
              <w:rPr>
                <w:rFonts w:asciiTheme="minorHAnsi" w:hAnsiTheme="minorHAnsi" w:cs="Arial"/>
                <w:sz w:val="24"/>
                <w:szCs w:val="24"/>
                <w:lang w:val="es-MX"/>
              </w:rPr>
              <w:t>23 de Junio de 2017.</w:t>
            </w:r>
          </w:p>
        </w:tc>
      </w:tr>
      <w:tr w:rsidR="00531C0E" w:rsidRPr="00531C0E" w:rsidTr="00531C0E">
        <w:trPr>
          <w:trHeight w:val="280"/>
        </w:trPr>
        <w:tc>
          <w:tcPr>
            <w:tcW w:w="1750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inicio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sz w:val="24"/>
                <w:szCs w:val="24"/>
                <w:lang w:val="es-MX"/>
              </w:rPr>
              <w:t>10:00 horas.</w:t>
            </w:r>
          </w:p>
        </w:tc>
      </w:tr>
      <w:tr w:rsidR="00531C0E" w:rsidRPr="00531C0E" w:rsidTr="00531C0E">
        <w:trPr>
          <w:trHeight w:val="280"/>
        </w:trPr>
        <w:tc>
          <w:tcPr>
            <w:tcW w:w="1750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Hora término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 </w:t>
            </w: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95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sz w:val="24"/>
                <w:szCs w:val="24"/>
                <w:lang w:val="es-MX"/>
              </w:rPr>
              <w:t>14:00 horas.</w:t>
            </w:r>
          </w:p>
        </w:tc>
      </w:tr>
      <w:tr w:rsidR="00531C0E" w:rsidRPr="00531C0E" w:rsidTr="00531C0E">
        <w:trPr>
          <w:trHeight w:val="270"/>
        </w:trPr>
        <w:tc>
          <w:tcPr>
            <w:tcW w:w="1750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 xml:space="preserve">Lugar </w:t>
            </w:r>
          </w:p>
        </w:tc>
        <w:tc>
          <w:tcPr>
            <w:tcW w:w="295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7354" w:type="dxa"/>
          </w:tcPr>
          <w:p w:rsidR="00531C0E" w:rsidRPr="00531C0E" w:rsidRDefault="00531C0E" w:rsidP="00531C0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MX"/>
              </w:rPr>
            </w:pPr>
            <w:r w:rsidRPr="00531C0E">
              <w:rPr>
                <w:rFonts w:asciiTheme="minorHAnsi" w:hAnsiTheme="minorHAnsi" w:cs="Arial"/>
                <w:sz w:val="24"/>
                <w:szCs w:val="24"/>
                <w:lang w:val="es-MX"/>
              </w:rPr>
              <w:t xml:space="preserve">CONAF. Paseo Bulnes #377, Depto. 207. Santiago. </w:t>
            </w:r>
          </w:p>
        </w:tc>
      </w:tr>
    </w:tbl>
    <w:p w:rsidR="00397636" w:rsidRPr="00531C0E" w:rsidRDefault="00397636" w:rsidP="00531C0E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  <w:lang w:val="es-MX"/>
        </w:rPr>
      </w:pPr>
    </w:p>
    <w:p w:rsidR="00531C0E" w:rsidRDefault="00531C0E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531C0E" w:rsidRDefault="00531C0E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531C0E" w:rsidRDefault="00531C0E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8129B0" w:rsidRPr="00531C0E" w:rsidRDefault="00531C0E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es-MX"/>
        </w:rPr>
        <w:t>A</w:t>
      </w:r>
      <w:r w:rsidR="00442E59" w:rsidRPr="00531C0E">
        <w:rPr>
          <w:rFonts w:asciiTheme="minorHAnsi" w:hAnsiTheme="minorHAnsi" w:cs="Arial"/>
          <w:b/>
          <w:sz w:val="24"/>
          <w:szCs w:val="24"/>
          <w:u w:val="single"/>
          <w:lang w:val="es-MX"/>
        </w:rPr>
        <w:t>SISTENTES</w:t>
      </w:r>
      <w:r>
        <w:rPr>
          <w:rFonts w:asciiTheme="minorHAnsi" w:hAnsiTheme="minorHAnsi" w:cs="Arial"/>
          <w:b/>
          <w:sz w:val="24"/>
          <w:szCs w:val="24"/>
          <w:u w:val="single"/>
          <w:lang w:val="es-MX"/>
        </w:rPr>
        <w:t>:</w:t>
      </w:r>
    </w:p>
    <w:p w:rsidR="00531C0E" w:rsidRDefault="00531C0E" w:rsidP="00531C0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9C662A" w:rsidRPr="00531C0E" w:rsidRDefault="009C662A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31C0E">
        <w:rPr>
          <w:rFonts w:asciiTheme="minorHAnsi" w:hAnsiTheme="minorHAnsi" w:cs="Arial"/>
          <w:sz w:val="24"/>
          <w:szCs w:val="24"/>
        </w:rPr>
        <w:t xml:space="preserve">Sr. </w:t>
      </w:r>
      <w:r w:rsidR="001F599D"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Osvaldo Vera</w:t>
      </w: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Forestal </w:t>
      </w:r>
      <w:r w:rsidR="001F599D"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MININCO</w:t>
      </w: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531C0E" w:rsidRDefault="00531C0E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D54287" w:rsidRPr="00531C0E" w:rsidRDefault="00D54287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Luis Otero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, </w:t>
      </w: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Docente Universidad Austral de Chile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531C0E" w:rsidRDefault="00531C0E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9C662A" w:rsidRPr="00531C0E" w:rsidRDefault="00807EFA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Pedro Villar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, Forestal</w:t>
      </w: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Arauco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531C0E" w:rsidRDefault="00531C0E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4B2698" w:rsidRPr="00531C0E" w:rsidRDefault="004B2698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Guillermo Julio, Docente Universidad de Chile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531C0E" w:rsidRDefault="00531C0E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807EFA" w:rsidRPr="00531C0E" w:rsidRDefault="00807EFA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Rodrigo del Rio, 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Investigador</w:t>
      </w:r>
      <w:r w:rsidRP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 INFOR</w:t>
      </w:r>
      <w:r w:rsidR="00531C0E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531C0E" w:rsidRDefault="00531C0E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531C0E" w:rsidRDefault="00531C0E" w:rsidP="00531C0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Sr. Rolando Pardo, Jefe Depto. Prevención de Incendios Forestales, CONAF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.</w:t>
      </w:r>
    </w:p>
    <w:p w:rsidR="00531C0E" w:rsidRDefault="00531C0E" w:rsidP="00531C0E">
      <w:pPr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</w:p>
    <w:p w:rsidR="00531C0E" w:rsidRDefault="00531C0E" w:rsidP="00531C0E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</w:pP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Sr. Jorge Saavedra,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 xml:space="preserve">Profesional </w:t>
      </w:r>
      <w:r w:rsidRPr="00093527">
        <w:rPr>
          <w:rFonts w:asciiTheme="minorHAnsi" w:eastAsia="Times New Roman" w:hAnsiTheme="minorHAnsi" w:cs="Arial"/>
          <w:color w:val="000000"/>
          <w:sz w:val="24"/>
          <w:szCs w:val="24"/>
          <w:lang w:val="es-ES" w:eastAsia="es-ES"/>
        </w:rPr>
        <w:t>Depto. Prevención de Incendios Forestales, CONAF</w:t>
      </w:r>
    </w:p>
    <w:p w:rsidR="00531C0E" w:rsidRPr="00531C0E" w:rsidRDefault="00531C0E" w:rsidP="00531C0E">
      <w:pPr>
        <w:pStyle w:val="Prrafodelista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531C0E" w:rsidRDefault="00531C0E" w:rsidP="00531C0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 xml:space="preserve">Sra. Paula Vásquez, 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Profesional Depto. Normas y Procedimientos</w:t>
      </w:r>
      <w:r w:rsidRPr="00093527">
        <w:rPr>
          <w:rFonts w:asciiTheme="minorHAnsi" w:hAnsiTheme="minorHAnsi" w:cs="Arial"/>
          <w:sz w:val="24"/>
          <w:szCs w:val="24"/>
        </w:rPr>
        <w:t>, CONAF.</w:t>
      </w:r>
    </w:p>
    <w:p w:rsidR="00531C0E" w:rsidRPr="00093527" w:rsidRDefault="00531C0E" w:rsidP="00531C0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531C0E" w:rsidRPr="00093527" w:rsidRDefault="00531C0E" w:rsidP="00531C0E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093527">
        <w:rPr>
          <w:rFonts w:asciiTheme="minorHAnsi" w:hAnsiTheme="minorHAnsi" w:cs="Arial"/>
          <w:sz w:val="24"/>
          <w:szCs w:val="24"/>
        </w:rPr>
        <w:t>Sr. Francisco Pozo, Profesional Secretaría de Política Forestal, CONAF.</w:t>
      </w:r>
    </w:p>
    <w:p w:rsidR="008129B0" w:rsidRPr="00531C0E" w:rsidRDefault="008129B0" w:rsidP="00531C0E">
      <w:pPr>
        <w:pStyle w:val="Prrafodelista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74586A" w:rsidRPr="00531C0E" w:rsidRDefault="0074586A" w:rsidP="00531C0E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s-CL"/>
        </w:rPr>
      </w:pPr>
    </w:p>
    <w:p w:rsidR="007D0B00" w:rsidRPr="00531C0E" w:rsidRDefault="009C22C4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  <w:sectPr w:rsidR="007D0B00" w:rsidRPr="00531C0E" w:rsidSect="00706DA7">
          <w:headerReference w:type="default" r:id="rId9"/>
          <w:foot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531C0E">
        <w:rPr>
          <w:rFonts w:asciiTheme="minorHAnsi" w:hAnsiTheme="minorHAnsi" w:cs="Arial"/>
          <w:b/>
          <w:sz w:val="24"/>
          <w:szCs w:val="24"/>
          <w:u w:val="single"/>
          <w:lang w:val="es-MX"/>
        </w:rPr>
        <w:br w:type="page"/>
      </w:r>
    </w:p>
    <w:p w:rsidR="005A7FC1" w:rsidRPr="00531C0E" w:rsidRDefault="005A7FC1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6C311D" w:rsidRPr="00531C0E" w:rsidRDefault="00A15CE8" w:rsidP="00D33C2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 w:rsidRPr="00531C0E">
        <w:rPr>
          <w:rFonts w:asciiTheme="minorHAnsi" w:hAnsiTheme="minorHAnsi" w:cs="Arial"/>
          <w:b/>
          <w:sz w:val="24"/>
          <w:szCs w:val="24"/>
          <w:u w:val="single"/>
          <w:lang w:val="es-MX"/>
        </w:rPr>
        <w:t>RESUMEN DE LA REUNI</w:t>
      </w:r>
      <w:r w:rsidR="006C311D" w:rsidRPr="00531C0E">
        <w:rPr>
          <w:rFonts w:asciiTheme="minorHAnsi" w:hAnsiTheme="minorHAnsi" w:cs="Arial"/>
          <w:b/>
          <w:sz w:val="24"/>
          <w:szCs w:val="24"/>
          <w:u w:val="single"/>
          <w:lang w:val="es-MX"/>
        </w:rPr>
        <w:t>ÓN</w:t>
      </w:r>
    </w:p>
    <w:p w:rsidR="009C662A" w:rsidRPr="00531C0E" w:rsidRDefault="009C662A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85655A" w:rsidRPr="00531C0E" w:rsidRDefault="0085655A" w:rsidP="00531C0E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</w:p>
    <w:p w:rsidR="004E10F9" w:rsidRPr="00531C0E" w:rsidRDefault="006F3012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531C0E">
        <w:rPr>
          <w:rFonts w:asciiTheme="minorHAnsi" w:hAnsiTheme="minorHAnsi" w:cs="Arial"/>
          <w:sz w:val="24"/>
          <w:szCs w:val="24"/>
          <w:lang w:val="es-MX"/>
        </w:rPr>
        <w:t xml:space="preserve">La </w:t>
      </w:r>
      <w:r w:rsidR="009C662A" w:rsidRPr="00531C0E">
        <w:rPr>
          <w:rFonts w:asciiTheme="minorHAnsi" w:hAnsiTheme="minorHAnsi" w:cs="Arial"/>
          <w:sz w:val="24"/>
          <w:szCs w:val="24"/>
          <w:lang w:val="es-MX"/>
        </w:rPr>
        <w:t>reunión de especialistas</w:t>
      </w:r>
      <w:r w:rsidR="00D33C22">
        <w:rPr>
          <w:rFonts w:asciiTheme="minorHAnsi" w:hAnsiTheme="minorHAnsi" w:cs="Arial"/>
          <w:sz w:val="24"/>
          <w:szCs w:val="24"/>
          <w:lang w:val="es-MX"/>
        </w:rPr>
        <w:t xml:space="preserve"> del Comité de Expertos de </w:t>
      </w:r>
      <w:r w:rsidR="001F599D" w:rsidRPr="00531C0E">
        <w:rPr>
          <w:rFonts w:asciiTheme="minorHAnsi" w:hAnsiTheme="minorHAnsi" w:cs="Arial"/>
          <w:sz w:val="24"/>
          <w:szCs w:val="24"/>
          <w:lang w:val="es-MX"/>
        </w:rPr>
        <w:t xml:space="preserve">“Interfaz y Discontinuidad de Combustible”, </w:t>
      </w:r>
      <w:r w:rsidR="004E10F9" w:rsidRPr="00531C0E">
        <w:rPr>
          <w:rFonts w:asciiTheme="minorHAnsi" w:hAnsiTheme="minorHAnsi" w:cs="Arial"/>
          <w:sz w:val="24"/>
          <w:szCs w:val="24"/>
          <w:lang w:val="es-MX"/>
        </w:rPr>
        <w:t xml:space="preserve">de la Comisión Temática Protocolo de Plantaciones, </w:t>
      </w:r>
      <w:r w:rsidRPr="00531C0E">
        <w:rPr>
          <w:rFonts w:asciiTheme="minorHAnsi" w:hAnsiTheme="minorHAnsi" w:cs="Arial"/>
          <w:sz w:val="24"/>
          <w:szCs w:val="24"/>
          <w:lang w:val="es-MX"/>
        </w:rPr>
        <w:t xml:space="preserve">comienza con la </w:t>
      </w:r>
      <w:r w:rsidR="00C84420" w:rsidRPr="00531C0E">
        <w:rPr>
          <w:rFonts w:asciiTheme="minorHAnsi" w:hAnsiTheme="minorHAnsi" w:cs="Arial"/>
          <w:sz w:val="24"/>
          <w:szCs w:val="24"/>
          <w:lang w:val="es-MX"/>
        </w:rPr>
        <w:t>palabras</w:t>
      </w:r>
      <w:r w:rsidRPr="00531C0E">
        <w:rPr>
          <w:rFonts w:asciiTheme="minorHAnsi" w:hAnsiTheme="minorHAnsi" w:cs="Arial"/>
          <w:sz w:val="24"/>
          <w:szCs w:val="24"/>
          <w:lang w:val="es-MX"/>
        </w:rPr>
        <w:t xml:space="preserve"> de bienvenida del</w:t>
      </w:r>
      <w:r w:rsidR="00531C0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D33C22">
        <w:rPr>
          <w:rFonts w:asciiTheme="minorHAnsi" w:hAnsiTheme="minorHAnsi" w:cs="Arial"/>
          <w:sz w:val="24"/>
          <w:szCs w:val="24"/>
          <w:lang w:val="es-MX"/>
        </w:rPr>
        <w:t>S</w:t>
      </w:r>
      <w:r w:rsidR="00807EFA" w:rsidRPr="00531C0E">
        <w:rPr>
          <w:rFonts w:asciiTheme="minorHAnsi" w:hAnsiTheme="minorHAnsi" w:cs="Arial"/>
          <w:sz w:val="24"/>
          <w:szCs w:val="24"/>
          <w:lang w:val="es-MX"/>
        </w:rPr>
        <w:t>ecretario Técnico del Comité, Sr. Francisco Pozo y,</w:t>
      </w:r>
      <w:r w:rsidR="00DB5628" w:rsidRPr="00531C0E">
        <w:rPr>
          <w:rFonts w:asciiTheme="minorHAnsi" w:hAnsiTheme="minorHAnsi" w:cs="Arial"/>
          <w:sz w:val="24"/>
          <w:szCs w:val="24"/>
          <w:lang w:val="es-MX"/>
        </w:rPr>
        <w:t xml:space="preserve"> dando</w:t>
      </w:r>
      <w:r w:rsidR="00807EFA" w:rsidRPr="00531C0E">
        <w:rPr>
          <w:rFonts w:asciiTheme="minorHAnsi" w:hAnsiTheme="minorHAnsi" w:cs="Arial"/>
          <w:sz w:val="24"/>
          <w:szCs w:val="24"/>
          <w:lang w:val="es-MX"/>
        </w:rPr>
        <w:t xml:space="preserve"> las excusas del presidente del comité don Aarón Cavi</w:t>
      </w:r>
      <w:r w:rsidR="00D33C22">
        <w:rPr>
          <w:rFonts w:asciiTheme="minorHAnsi" w:hAnsiTheme="minorHAnsi" w:cs="Arial"/>
          <w:sz w:val="24"/>
          <w:szCs w:val="24"/>
          <w:lang w:val="es-MX"/>
        </w:rPr>
        <w:t>e</w:t>
      </w:r>
      <w:r w:rsidR="00807EFA" w:rsidRPr="00531C0E">
        <w:rPr>
          <w:rFonts w:asciiTheme="minorHAnsi" w:hAnsiTheme="minorHAnsi" w:cs="Arial"/>
          <w:sz w:val="24"/>
          <w:szCs w:val="24"/>
          <w:lang w:val="es-MX"/>
        </w:rPr>
        <w:t>res</w:t>
      </w:r>
      <w:r w:rsidRPr="00531C0E">
        <w:rPr>
          <w:rFonts w:asciiTheme="minorHAnsi" w:hAnsiTheme="minorHAnsi" w:cs="Arial"/>
          <w:sz w:val="24"/>
          <w:szCs w:val="24"/>
          <w:lang w:val="es-MX"/>
        </w:rPr>
        <w:t>; se da lectura al acta de la reunión anterior, no siendo observada.</w:t>
      </w:r>
    </w:p>
    <w:p w:rsidR="00D33C22" w:rsidRDefault="00D33C22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097AF9" w:rsidRPr="00531C0E" w:rsidRDefault="00097AF9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531C0E">
        <w:rPr>
          <w:rFonts w:asciiTheme="minorHAnsi" w:hAnsiTheme="minorHAnsi" w:cs="Arial"/>
          <w:sz w:val="24"/>
          <w:szCs w:val="24"/>
          <w:lang w:val="es-MX"/>
        </w:rPr>
        <w:t xml:space="preserve">La reunión continúa con la </w:t>
      </w:r>
      <w:r w:rsidR="00D54287" w:rsidRPr="00531C0E">
        <w:rPr>
          <w:rFonts w:asciiTheme="minorHAnsi" w:hAnsiTheme="minorHAnsi" w:cs="Arial"/>
          <w:sz w:val="24"/>
          <w:szCs w:val="24"/>
          <w:lang w:val="es-MX"/>
        </w:rPr>
        <w:t>presentación</w:t>
      </w:r>
      <w:r w:rsidRPr="00531C0E">
        <w:rPr>
          <w:rFonts w:asciiTheme="minorHAnsi" w:hAnsiTheme="minorHAnsi" w:cs="Arial"/>
          <w:sz w:val="24"/>
          <w:szCs w:val="24"/>
          <w:lang w:val="es-MX"/>
        </w:rPr>
        <w:t xml:space="preserve"> de par</w:t>
      </w:r>
      <w:r w:rsidR="00D54287" w:rsidRPr="00531C0E">
        <w:rPr>
          <w:rFonts w:asciiTheme="minorHAnsi" w:hAnsiTheme="minorHAnsi" w:cs="Arial"/>
          <w:sz w:val="24"/>
          <w:szCs w:val="24"/>
          <w:lang w:val="es-MX"/>
        </w:rPr>
        <w:t>te de don Pedro Villar sobre la factibilidad de implementar un sistema de red caminera a fin de ser utilizado como base para el combate de</w:t>
      </w:r>
      <w:r w:rsidR="00D33C22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="00D54287" w:rsidRPr="00531C0E">
        <w:rPr>
          <w:rFonts w:asciiTheme="minorHAnsi" w:hAnsiTheme="minorHAnsi" w:cs="Arial"/>
          <w:sz w:val="24"/>
          <w:szCs w:val="24"/>
          <w:lang w:val="es-MX"/>
        </w:rPr>
        <w:t>los incendios forestales</w:t>
      </w:r>
      <w:r w:rsidRPr="00531C0E">
        <w:rPr>
          <w:rFonts w:asciiTheme="minorHAnsi" w:hAnsiTheme="minorHAnsi" w:cs="Arial"/>
          <w:sz w:val="24"/>
          <w:szCs w:val="24"/>
          <w:lang w:val="es-MX"/>
        </w:rPr>
        <w:t>.</w:t>
      </w:r>
    </w:p>
    <w:p w:rsidR="00D33C22" w:rsidRDefault="00D33C22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D54287" w:rsidRPr="00531C0E" w:rsidRDefault="00D54287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531C0E">
        <w:rPr>
          <w:rFonts w:asciiTheme="minorHAnsi" w:hAnsiTheme="minorHAnsi" w:cs="Arial"/>
          <w:sz w:val="24"/>
          <w:szCs w:val="24"/>
          <w:lang w:val="es-MX"/>
        </w:rPr>
        <w:t>Se plantea la posibilidad de determinar densidad</w:t>
      </w:r>
      <w:r w:rsidR="00531C0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531C0E">
        <w:rPr>
          <w:rFonts w:asciiTheme="minorHAnsi" w:hAnsiTheme="minorHAnsi" w:cs="Arial"/>
          <w:sz w:val="24"/>
          <w:szCs w:val="24"/>
          <w:lang w:val="es-MX"/>
        </w:rPr>
        <w:t>de</w:t>
      </w:r>
      <w:r w:rsidR="00531C0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531C0E">
        <w:rPr>
          <w:rFonts w:asciiTheme="minorHAnsi" w:hAnsiTheme="minorHAnsi" w:cs="Arial"/>
          <w:sz w:val="24"/>
          <w:szCs w:val="24"/>
          <w:lang w:val="es-MX"/>
        </w:rPr>
        <w:t>camino y a partir de ello establecer una distancia mínima</w:t>
      </w:r>
      <w:r w:rsidR="00531C0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531C0E">
        <w:rPr>
          <w:rFonts w:asciiTheme="minorHAnsi" w:hAnsiTheme="minorHAnsi" w:cs="Arial"/>
          <w:sz w:val="24"/>
          <w:szCs w:val="24"/>
          <w:lang w:val="es-MX"/>
        </w:rPr>
        <w:t>de corta combustibles. El grupo de expertos solicito más tiempo a fin de poder trabajar el tema y determinar estas distancias con mayores y mejores</w:t>
      </w:r>
      <w:r w:rsidR="00531C0E">
        <w:rPr>
          <w:rFonts w:asciiTheme="minorHAnsi" w:hAnsiTheme="minorHAnsi" w:cs="Arial"/>
          <w:sz w:val="24"/>
          <w:szCs w:val="24"/>
          <w:lang w:val="es-MX"/>
        </w:rPr>
        <w:t xml:space="preserve"> </w:t>
      </w:r>
      <w:r w:rsidRPr="00531C0E">
        <w:rPr>
          <w:rFonts w:asciiTheme="minorHAnsi" w:hAnsiTheme="minorHAnsi" w:cs="Arial"/>
          <w:sz w:val="24"/>
          <w:szCs w:val="24"/>
          <w:lang w:val="es-MX"/>
        </w:rPr>
        <w:t>antecedente técnicos.</w:t>
      </w:r>
    </w:p>
    <w:p w:rsidR="00D33C22" w:rsidRDefault="00D33C22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363096" w:rsidRDefault="00D54287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 w:rsidRPr="00531C0E">
        <w:rPr>
          <w:rFonts w:asciiTheme="minorHAnsi" w:hAnsiTheme="minorHAnsi" w:cs="Arial"/>
          <w:sz w:val="24"/>
          <w:szCs w:val="24"/>
          <w:lang w:val="es-MX"/>
        </w:rPr>
        <w:t>Se trabajó sobre l</w:t>
      </w:r>
      <w:r w:rsidR="00D33C22">
        <w:rPr>
          <w:rFonts w:asciiTheme="minorHAnsi" w:hAnsiTheme="minorHAnsi" w:cs="Arial"/>
          <w:sz w:val="24"/>
          <w:szCs w:val="24"/>
          <w:lang w:val="es-MX"/>
        </w:rPr>
        <w:t>a revisión de la totalidad de la sección de Interfaz y Discontinuidad de Combustibles del P</w:t>
      </w:r>
      <w:r w:rsidRPr="00531C0E">
        <w:rPr>
          <w:rFonts w:asciiTheme="minorHAnsi" w:hAnsiTheme="minorHAnsi" w:cs="Arial"/>
          <w:sz w:val="24"/>
          <w:szCs w:val="24"/>
          <w:lang w:val="es-MX"/>
        </w:rPr>
        <w:t>rotocolo</w:t>
      </w:r>
      <w:r w:rsidR="00363096" w:rsidRPr="00531C0E">
        <w:rPr>
          <w:rFonts w:asciiTheme="minorHAnsi" w:hAnsiTheme="minorHAnsi" w:cs="Arial"/>
          <w:sz w:val="24"/>
          <w:szCs w:val="24"/>
          <w:lang w:val="es-MX"/>
        </w:rPr>
        <w:t>, verificando los anchos de las fajas de los caminos establecidas en reuniones pasadas.</w:t>
      </w:r>
    </w:p>
    <w:p w:rsidR="00D33C22" w:rsidRPr="00531C0E" w:rsidRDefault="00D33C22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D54287" w:rsidRPr="00531C0E" w:rsidRDefault="00D33C22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>Dada</w:t>
      </w:r>
      <w:r w:rsidR="00363096" w:rsidRPr="00531C0E">
        <w:rPr>
          <w:rFonts w:asciiTheme="minorHAnsi" w:hAnsiTheme="minorHAnsi" w:cs="Arial"/>
          <w:sz w:val="24"/>
          <w:szCs w:val="24"/>
          <w:lang w:val="es-MX"/>
        </w:rPr>
        <w:t xml:space="preserve"> la importancia de determinar el distanciamiento que debería existir entre fajas corta combustibles, el grupo de expertos propone formar un equipo de </w:t>
      </w:r>
      <w:r w:rsidR="00337309" w:rsidRPr="00531C0E">
        <w:rPr>
          <w:rFonts w:asciiTheme="minorHAnsi" w:hAnsiTheme="minorHAnsi" w:cs="Arial"/>
          <w:sz w:val="24"/>
          <w:szCs w:val="24"/>
          <w:lang w:val="es-MX"/>
        </w:rPr>
        <w:t>profesionales que trabaje en analizar el tema en forma más profunda a fin de determinar estas distancias en base a antecedentes técnicos recogidos de terreno y contrastados con la participación de la academia.</w:t>
      </w:r>
      <w:r w:rsidR="00D54287" w:rsidRPr="00531C0E">
        <w:rPr>
          <w:rFonts w:asciiTheme="minorHAnsi" w:hAnsiTheme="minorHAnsi" w:cs="Arial"/>
          <w:sz w:val="24"/>
          <w:szCs w:val="24"/>
          <w:lang w:val="es-MX"/>
        </w:rPr>
        <w:t xml:space="preserve"> </w:t>
      </w:r>
    </w:p>
    <w:p w:rsidR="00A234D8" w:rsidRPr="00531C0E" w:rsidRDefault="00A234D8" w:rsidP="00D33C22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s-MX"/>
        </w:rPr>
      </w:pPr>
    </w:p>
    <w:p w:rsidR="007C4D3A" w:rsidRPr="00531C0E" w:rsidRDefault="00D33C22" w:rsidP="00D33C22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s-MX"/>
        </w:rPr>
      </w:pPr>
      <w:r>
        <w:rPr>
          <w:rFonts w:asciiTheme="minorHAnsi" w:hAnsiTheme="minorHAnsi" w:cs="Arial"/>
          <w:sz w:val="24"/>
          <w:szCs w:val="24"/>
          <w:lang w:val="es-MX"/>
        </w:rPr>
        <w:t>El S</w:t>
      </w:r>
      <w:r w:rsidR="00337309" w:rsidRPr="00531C0E">
        <w:rPr>
          <w:rFonts w:asciiTheme="minorHAnsi" w:hAnsiTheme="minorHAnsi" w:cs="Arial"/>
          <w:sz w:val="24"/>
          <w:szCs w:val="24"/>
          <w:lang w:val="es-MX"/>
        </w:rPr>
        <w:t xml:space="preserve">ecretario Técnico del </w:t>
      </w:r>
      <w:r>
        <w:rPr>
          <w:rFonts w:asciiTheme="minorHAnsi" w:hAnsiTheme="minorHAnsi" w:cs="Arial"/>
          <w:sz w:val="24"/>
          <w:szCs w:val="24"/>
          <w:lang w:val="es-MX"/>
        </w:rPr>
        <w:t>C</w:t>
      </w:r>
      <w:r w:rsidR="00337309" w:rsidRPr="00531C0E">
        <w:rPr>
          <w:rFonts w:asciiTheme="minorHAnsi" w:hAnsiTheme="minorHAnsi" w:cs="Arial"/>
          <w:sz w:val="24"/>
          <w:szCs w:val="24"/>
          <w:lang w:val="es-MX"/>
        </w:rPr>
        <w:t>omité</w:t>
      </w:r>
      <w:r>
        <w:rPr>
          <w:rFonts w:asciiTheme="minorHAnsi" w:hAnsiTheme="minorHAnsi" w:cs="Arial"/>
          <w:sz w:val="24"/>
          <w:szCs w:val="24"/>
          <w:lang w:val="es-MX"/>
        </w:rPr>
        <w:t>,</w:t>
      </w:r>
      <w:r w:rsidR="00337309" w:rsidRPr="00531C0E">
        <w:rPr>
          <w:rFonts w:asciiTheme="minorHAnsi" w:hAnsiTheme="minorHAnsi" w:cs="Arial"/>
          <w:sz w:val="24"/>
          <w:szCs w:val="24"/>
          <w:lang w:val="es-MX"/>
        </w:rPr>
        <w:t xml:space="preserve"> a nombre de la Secretaría de Política Forestal y de </w:t>
      </w:r>
      <w:r>
        <w:rPr>
          <w:rFonts w:asciiTheme="minorHAnsi" w:hAnsiTheme="minorHAnsi" w:cs="Arial"/>
          <w:sz w:val="24"/>
          <w:szCs w:val="24"/>
          <w:lang w:val="es-MX"/>
        </w:rPr>
        <w:t>CONAF</w:t>
      </w:r>
      <w:r w:rsidR="00337309" w:rsidRPr="00531C0E">
        <w:rPr>
          <w:rFonts w:asciiTheme="minorHAnsi" w:hAnsiTheme="minorHAnsi" w:cs="Arial"/>
          <w:sz w:val="24"/>
          <w:szCs w:val="24"/>
          <w:lang w:val="es-MX"/>
        </w:rPr>
        <w:t>, agradece la participación de los diferentes expertos por los aportes realizados y su activa participación en los temas tratados.</w:t>
      </w:r>
    </w:p>
    <w:tbl>
      <w:tblPr>
        <w:tblpPr w:leftFromText="141" w:rightFromText="141" w:vertAnchor="text" w:horzAnchor="margin" w:tblpY="1383"/>
        <w:tblW w:w="86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4053"/>
      </w:tblGrid>
      <w:tr w:rsidR="006B4C59" w:rsidRPr="00531C0E" w:rsidTr="00D33C22">
        <w:trPr>
          <w:trHeight w:val="974"/>
        </w:trPr>
        <w:tc>
          <w:tcPr>
            <w:tcW w:w="3969" w:type="dxa"/>
          </w:tcPr>
          <w:p w:rsidR="006B4C59" w:rsidRPr="00D33C22" w:rsidRDefault="006B4C59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D33C22">
              <w:rPr>
                <w:rFonts w:asciiTheme="minorHAnsi" w:hAnsiTheme="minorHAnsi" w:cs="Arial"/>
                <w:b/>
                <w:szCs w:val="24"/>
                <w:u w:val="single"/>
              </w:rPr>
              <w:br w:type="page"/>
            </w:r>
          </w:p>
          <w:p w:rsidR="006B4C59" w:rsidRPr="00D33C22" w:rsidRDefault="006B4C59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D33C22">
              <w:rPr>
                <w:rFonts w:asciiTheme="minorHAnsi" w:hAnsiTheme="minorHAnsi" w:cs="Arial"/>
                <w:b/>
                <w:szCs w:val="24"/>
                <w:lang w:val="es-MX"/>
              </w:rPr>
              <w:t>AARÓN CAVIERES CANCINO</w:t>
            </w:r>
          </w:p>
          <w:p w:rsidR="006B4C59" w:rsidRPr="00D33C22" w:rsidRDefault="006B4C59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D33C22">
              <w:rPr>
                <w:rFonts w:asciiTheme="minorHAnsi" w:hAnsiTheme="minorHAnsi" w:cs="Arial"/>
                <w:szCs w:val="24"/>
                <w:lang w:val="es-MX"/>
              </w:rPr>
              <w:t>Presidente CPF</w:t>
            </w:r>
          </w:p>
          <w:p w:rsidR="006B4C59" w:rsidRPr="00D33C22" w:rsidRDefault="006B4C59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D33C22">
              <w:rPr>
                <w:rFonts w:asciiTheme="minorHAnsi" w:hAnsiTheme="minorHAnsi" w:cs="Arial"/>
                <w:szCs w:val="24"/>
                <w:lang w:val="es-MX"/>
              </w:rPr>
              <w:t>Director Ejecutivo CONAF</w:t>
            </w:r>
          </w:p>
        </w:tc>
        <w:tc>
          <w:tcPr>
            <w:tcW w:w="625" w:type="dxa"/>
          </w:tcPr>
          <w:p w:rsidR="006B4C59" w:rsidRPr="00D33C22" w:rsidRDefault="006B4C59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</w:p>
        </w:tc>
        <w:tc>
          <w:tcPr>
            <w:tcW w:w="4053" w:type="dxa"/>
          </w:tcPr>
          <w:p w:rsidR="006B4C59" w:rsidRPr="00D33C22" w:rsidRDefault="006B4C59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</w:p>
          <w:p w:rsidR="0014193B" w:rsidRPr="00D33C22" w:rsidRDefault="0014193B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4"/>
                <w:lang w:val="es-MX"/>
              </w:rPr>
            </w:pPr>
            <w:r w:rsidRPr="00D33C22">
              <w:rPr>
                <w:rFonts w:asciiTheme="minorHAnsi" w:hAnsiTheme="minorHAnsi" w:cs="Arial"/>
                <w:b/>
                <w:szCs w:val="24"/>
                <w:lang w:val="es-MX"/>
              </w:rPr>
              <w:t>FRANCISCO POZO ALVARADO</w:t>
            </w:r>
          </w:p>
          <w:p w:rsidR="0014193B" w:rsidRPr="00D33C22" w:rsidRDefault="0014193B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D33C22">
              <w:rPr>
                <w:rFonts w:asciiTheme="minorHAnsi" w:hAnsiTheme="minorHAnsi" w:cs="Arial"/>
                <w:szCs w:val="24"/>
                <w:lang w:val="es-MX"/>
              </w:rPr>
              <w:t>Secretario Técnico de la Comisión Temática</w:t>
            </w:r>
          </w:p>
          <w:p w:rsidR="006B4C59" w:rsidRPr="00D33C22" w:rsidRDefault="0014193B" w:rsidP="00D33C22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  <w:lang w:val="es-MX"/>
              </w:rPr>
            </w:pPr>
            <w:r w:rsidRPr="00D33C22">
              <w:rPr>
                <w:rFonts w:asciiTheme="minorHAnsi" w:hAnsiTheme="minorHAnsi" w:cs="Arial"/>
                <w:szCs w:val="24"/>
                <w:lang w:val="es-MX"/>
              </w:rPr>
              <w:t>Profesional de la Secretaría de Política Forestal, CONAF</w:t>
            </w:r>
          </w:p>
        </w:tc>
      </w:tr>
    </w:tbl>
    <w:p w:rsidR="007D0B00" w:rsidRPr="00531C0E" w:rsidRDefault="007D0B00" w:rsidP="00531C0E">
      <w:pPr>
        <w:spacing w:after="0" w:line="240" w:lineRule="auto"/>
        <w:rPr>
          <w:rFonts w:asciiTheme="minorHAnsi" w:eastAsia="Times New Roman" w:hAnsiTheme="minorHAnsi" w:cs="Arial"/>
          <w:bCs/>
          <w:sz w:val="20"/>
          <w:szCs w:val="20"/>
          <w:lang w:val="es-ES" w:eastAsia="es-ES"/>
        </w:rPr>
      </w:pPr>
      <w:bookmarkStart w:id="0" w:name="_GoBack"/>
      <w:bookmarkEnd w:id="0"/>
    </w:p>
    <w:sectPr w:rsidR="007D0B00" w:rsidRPr="00531C0E" w:rsidSect="00706D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4D" w:rsidRDefault="00032C4D" w:rsidP="006C311D">
      <w:pPr>
        <w:spacing w:after="0" w:line="240" w:lineRule="auto"/>
      </w:pPr>
      <w:r>
        <w:separator/>
      </w:r>
    </w:p>
  </w:endnote>
  <w:endnote w:type="continuationSeparator" w:id="0">
    <w:p w:rsidR="00032C4D" w:rsidRDefault="00032C4D" w:rsidP="006C3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84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C7BFC" w:rsidRDefault="001C7BF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C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C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4D3A" w:rsidRDefault="007C4D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4D" w:rsidRDefault="00032C4D" w:rsidP="006C311D">
      <w:pPr>
        <w:spacing w:after="0" w:line="240" w:lineRule="auto"/>
      </w:pPr>
      <w:r>
        <w:separator/>
      </w:r>
    </w:p>
  </w:footnote>
  <w:footnote w:type="continuationSeparator" w:id="0">
    <w:p w:rsidR="00032C4D" w:rsidRDefault="00032C4D" w:rsidP="006C3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1710A5">
      <w:rPr>
        <w:b/>
        <w:sz w:val="24"/>
        <w:szCs w:val="24"/>
      </w:rPr>
      <w:t xml:space="preserve"> </w:t>
    </w:r>
    <w:r w:rsidRPr="007A08E6">
      <w:rPr>
        <w:b/>
        <w:sz w:val="24"/>
        <w:szCs w:val="24"/>
      </w:rPr>
      <w:t>CONSEJO DE POLÍTICA FORESTAL</w:t>
    </w:r>
  </w:p>
  <w:p w:rsidR="001710A5" w:rsidRPr="007A08E6" w:rsidRDefault="001710A5" w:rsidP="001710A5">
    <w:pPr>
      <w:pStyle w:val="Encabezado"/>
      <w:jc w:val="center"/>
      <w:rPr>
        <w:b/>
        <w:sz w:val="24"/>
        <w:szCs w:val="24"/>
      </w:rPr>
    </w:pPr>
    <w:r w:rsidRPr="007A08E6">
      <w:rPr>
        <w:b/>
        <w:sz w:val="24"/>
        <w:szCs w:val="24"/>
        <w:u w:val="single"/>
        <w:lang w:val="es-MX"/>
      </w:rPr>
      <w:t>COMISIÓN TEMÁTICA PROTOCOLO DE PLANTACIONES</w:t>
    </w:r>
  </w:p>
  <w:p w:rsidR="007C4D3A" w:rsidRDefault="007C4D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55C2"/>
    <w:multiLevelType w:val="hybridMultilevel"/>
    <w:tmpl w:val="D92ACF22"/>
    <w:lvl w:ilvl="0" w:tplc="AA88B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7693E"/>
    <w:multiLevelType w:val="hybridMultilevel"/>
    <w:tmpl w:val="1B98D920"/>
    <w:lvl w:ilvl="0" w:tplc="CCEAC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80C"/>
    <w:multiLevelType w:val="hybridMultilevel"/>
    <w:tmpl w:val="CB9A5B8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5E3E41"/>
    <w:multiLevelType w:val="hybridMultilevel"/>
    <w:tmpl w:val="16669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84164"/>
    <w:multiLevelType w:val="hybridMultilevel"/>
    <w:tmpl w:val="2C6209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44134"/>
    <w:multiLevelType w:val="hybridMultilevel"/>
    <w:tmpl w:val="30FA363C"/>
    <w:lvl w:ilvl="0" w:tplc="DBB89E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B44974"/>
    <w:multiLevelType w:val="multilevel"/>
    <w:tmpl w:val="73E22CA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440"/>
      </w:pPr>
      <w:rPr>
        <w:rFonts w:hint="default"/>
      </w:rPr>
    </w:lvl>
  </w:abstractNum>
  <w:abstractNum w:abstractNumId="7">
    <w:nsid w:val="675B5E32"/>
    <w:multiLevelType w:val="hybridMultilevel"/>
    <w:tmpl w:val="F22E9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A736B"/>
    <w:multiLevelType w:val="hybridMultilevel"/>
    <w:tmpl w:val="57C6A77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8584F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D"/>
    <w:rsid w:val="000028B3"/>
    <w:rsid w:val="00003062"/>
    <w:rsid w:val="000059C4"/>
    <w:rsid w:val="00012D91"/>
    <w:rsid w:val="00014879"/>
    <w:rsid w:val="000163C7"/>
    <w:rsid w:val="00027AA2"/>
    <w:rsid w:val="00032C4D"/>
    <w:rsid w:val="0003530F"/>
    <w:rsid w:val="00036E73"/>
    <w:rsid w:val="0003731B"/>
    <w:rsid w:val="00046862"/>
    <w:rsid w:val="00050E72"/>
    <w:rsid w:val="00051566"/>
    <w:rsid w:val="0005457D"/>
    <w:rsid w:val="0005477C"/>
    <w:rsid w:val="00054A21"/>
    <w:rsid w:val="00066D23"/>
    <w:rsid w:val="00067CC2"/>
    <w:rsid w:val="00073B8A"/>
    <w:rsid w:val="000827A2"/>
    <w:rsid w:val="00083604"/>
    <w:rsid w:val="0008678F"/>
    <w:rsid w:val="00097AF9"/>
    <w:rsid w:val="000B1ED4"/>
    <w:rsid w:val="000C082E"/>
    <w:rsid w:val="000D1ECA"/>
    <w:rsid w:val="000D2F40"/>
    <w:rsid w:val="000E019B"/>
    <w:rsid w:val="000E045D"/>
    <w:rsid w:val="000E1CE0"/>
    <w:rsid w:val="000E1D07"/>
    <w:rsid w:val="000E6940"/>
    <w:rsid w:val="00103720"/>
    <w:rsid w:val="00110388"/>
    <w:rsid w:val="00111474"/>
    <w:rsid w:val="0011240C"/>
    <w:rsid w:val="0011448B"/>
    <w:rsid w:val="001302F7"/>
    <w:rsid w:val="0013312C"/>
    <w:rsid w:val="0014193B"/>
    <w:rsid w:val="00141C8E"/>
    <w:rsid w:val="00143FD8"/>
    <w:rsid w:val="001447EE"/>
    <w:rsid w:val="001452A2"/>
    <w:rsid w:val="001471E6"/>
    <w:rsid w:val="00155C4A"/>
    <w:rsid w:val="00164545"/>
    <w:rsid w:val="0016566E"/>
    <w:rsid w:val="0016675E"/>
    <w:rsid w:val="001710A5"/>
    <w:rsid w:val="001822BA"/>
    <w:rsid w:val="0018251C"/>
    <w:rsid w:val="001912CE"/>
    <w:rsid w:val="0019196A"/>
    <w:rsid w:val="00195AF9"/>
    <w:rsid w:val="001963D6"/>
    <w:rsid w:val="001A114B"/>
    <w:rsid w:val="001A3053"/>
    <w:rsid w:val="001A46A8"/>
    <w:rsid w:val="001A5FE9"/>
    <w:rsid w:val="001A72D6"/>
    <w:rsid w:val="001B35CF"/>
    <w:rsid w:val="001B3E5C"/>
    <w:rsid w:val="001C11F5"/>
    <w:rsid w:val="001C139E"/>
    <w:rsid w:val="001C4101"/>
    <w:rsid w:val="001C7BFC"/>
    <w:rsid w:val="001D41C2"/>
    <w:rsid w:val="001D49B2"/>
    <w:rsid w:val="001D78F7"/>
    <w:rsid w:val="001E095A"/>
    <w:rsid w:val="001E0B76"/>
    <w:rsid w:val="001E2F9B"/>
    <w:rsid w:val="001E4AF0"/>
    <w:rsid w:val="001F2894"/>
    <w:rsid w:val="001F599D"/>
    <w:rsid w:val="002038E8"/>
    <w:rsid w:val="0020602B"/>
    <w:rsid w:val="002071DE"/>
    <w:rsid w:val="00212B87"/>
    <w:rsid w:val="00213B21"/>
    <w:rsid w:val="00216596"/>
    <w:rsid w:val="00216604"/>
    <w:rsid w:val="00216B3D"/>
    <w:rsid w:val="002175C4"/>
    <w:rsid w:val="00225483"/>
    <w:rsid w:val="00227064"/>
    <w:rsid w:val="0023646A"/>
    <w:rsid w:val="0023699C"/>
    <w:rsid w:val="0024372C"/>
    <w:rsid w:val="00245107"/>
    <w:rsid w:val="00247FE1"/>
    <w:rsid w:val="0025347E"/>
    <w:rsid w:val="002571E9"/>
    <w:rsid w:val="002706E3"/>
    <w:rsid w:val="002708B9"/>
    <w:rsid w:val="00270FC9"/>
    <w:rsid w:val="00271FE7"/>
    <w:rsid w:val="0027240A"/>
    <w:rsid w:val="00273626"/>
    <w:rsid w:val="00276F87"/>
    <w:rsid w:val="00282598"/>
    <w:rsid w:val="00285CCE"/>
    <w:rsid w:val="00287D3B"/>
    <w:rsid w:val="00290EBC"/>
    <w:rsid w:val="0029179D"/>
    <w:rsid w:val="0029283F"/>
    <w:rsid w:val="002A06A8"/>
    <w:rsid w:val="002A6291"/>
    <w:rsid w:val="002A62B5"/>
    <w:rsid w:val="002C2BD9"/>
    <w:rsid w:val="002C2CBD"/>
    <w:rsid w:val="002C361D"/>
    <w:rsid w:val="002C751F"/>
    <w:rsid w:val="002D1F5C"/>
    <w:rsid w:val="002D49BD"/>
    <w:rsid w:val="002D6DF4"/>
    <w:rsid w:val="002E00FF"/>
    <w:rsid w:val="002E2155"/>
    <w:rsid w:val="002E3A02"/>
    <w:rsid w:val="002F3A45"/>
    <w:rsid w:val="003117AC"/>
    <w:rsid w:val="003146B6"/>
    <w:rsid w:val="00315FB2"/>
    <w:rsid w:val="00326C5C"/>
    <w:rsid w:val="003305B5"/>
    <w:rsid w:val="00331CD1"/>
    <w:rsid w:val="00337309"/>
    <w:rsid w:val="00341441"/>
    <w:rsid w:val="00345CBE"/>
    <w:rsid w:val="0035342C"/>
    <w:rsid w:val="003601CD"/>
    <w:rsid w:val="00360960"/>
    <w:rsid w:val="003617C6"/>
    <w:rsid w:val="00363096"/>
    <w:rsid w:val="00364D6B"/>
    <w:rsid w:val="00365B52"/>
    <w:rsid w:val="00377705"/>
    <w:rsid w:val="00381CC5"/>
    <w:rsid w:val="00392435"/>
    <w:rsid w:val="00396F00"/>
    <w:rsid w:val="00397636"/>
    <w:rsid w:val="003A1957"/>
    <w:rsid w:val="003A4BE1"/>
    <w:rsid w:val="003A56A4"/>
    <w:rsid w:val="003A5CC1"/>
    <w:rsid w:val="003B3206"/>
    <w:rsid w:val="003C2C1A"/>
    <w:rsid w:val="003C44EB"/>
    <w:rsid w:val="003D3E45"/>
    <w:rsid w:val="003D5825"/>
    <w:rsid w:val="003D767A"/>
    <w:rsid w:val="003E0563"/>
    <w:rsid w:val="003E3498"/>
    <w:rsid w:val="003E66A1"/>
    <w:rsid w:val="003F1B4F"/>
    <w:rsid w:val="003F6E52"/>
    <w:rsid w:val="004002A4"/>
    <w:rsid w:val="0040157A"/>
    <w:rsid w:val="00402276"/>
    <w:rsid w:val="00403FF4"/>
    <w:rsid w:val="00412153"/>
    <w:rsid w:val="004129C6"/>
    <w:rsid w:val="00414135"/>
    <w:rsid w:val="00415242"/>
    <w:rsid w:val="0041670B"/>
    <w:rsid w:val="00425B1B"/>
    <w:rsid w:val="00426268"/>
    <w:rsid w:val="004317DD"/>
    <w:rsid w:val="00432EC6"/>
    <w:rsid w:val="0043449C"/>
    <w:rsid w:val="00434DEF"/>
    <w:rsid w:val="004361A3"/>
    <w:rsid w:val="004419EE"/>
    <w:rsid w:val="00442151"/>
    <w:rsid w:val="00442E59"/>
    <w:rsid w:val="00445024"/>
    <w:rsid w:val="00445F00"/>
    <w:rsid w:val="004510C9"/>
    <w:rsid w:val="00451AC6"/>
    <w:rsid w:val="00460B48"/>
    <w:rsid w:val="00465595"/>
    <w:rsid w:val="00465B00"/>
    <w:rsid w:val="00465C13"/>
    <w:rsid w:val="00476182"/>
    <w:rsid w:val="00481B59"/>
    <w:rsid w:val="0048588A"/>
    <w:rsid w:val="00486CDF"/>
    <w:rsid w:val="00487C84"/>
    <w:rsid w:val="00487F42"/>
    <w:rsid w:val="004943BE"/>
    <w:rsid w:val="004946DE"/>
    <w:rsid w:val="00494F92"/>
    <w:rsid w:val="004A0603"/>
    <w:rsid w:val="004A2EC8"/>
    <w:rsid w:val="004A3CC4"/>
    <w:rsid w:val="004A50FB"/>
    <w:rsid w:val="004B0AC7"/>
    <w:rsid w:val="004B2698"/>
    <w:rsid w:val="004B4B42"/>
    <w:rsid w:val="004B56AA"/>
    <w:rsid w:val="004B7B70"/>
    <w:rsid w:val="004C4D1A"/>
    <w:rsid w:val="004C5122"/>
    <w:rsid w:val="004C6858"/>
    <w:rsid w:val="004D18F6"/>
    <w:rsid w:val="004D1FED"/>
    <w:rsid w:val="004D209D"/>
    <w:rsid w:val="004D28E8"/>
    <w:rsid w:val="004D679A"/>
    <w:rsid w:val="004D76F5"/>
    <w:rsid w:val="004E10F9"/>
    <w:rsid w:val="004E5A26"/>
    <w:rsid w:val="004E793B"/>
    <w:rsid w:val="004E7E9C"/>
    <w:rsid w:val="004F56E5"/>
    <w:rsid w:val="005008D6"/>
    <w:rsid w:val="00505C0C"/>
    <w:rsid w:val="00506D95"/>
    <w:rsid w:val="00512D74"/>
    <w:rsid w:val="00513209"/>
    <w:rsid w:val="005162B3"/>
    <w:rsid w:val="005226B4"/>
    <w:rsid w:val="00524703"/>
    <w:rsid w:val="00531135"/>
    <w:rsid w:val="00531C0E"/>
    <w:rsid w:val="00531F50"/>
    <w:rsid w:val="00537633"/>
    <w:rsid w:val="00550FCD"/>
    <w:rsid w:val="00557DEF"/>
    <w:rsid w:val="00560CB1"/>
    <w:rsid w:val="0056290A"/>
    <w:rsid w:val="00562A08"/>
    <w:rsid w:val="00572343"/>
    <w:rsid w:val="0058230B"/>
    <w:rsid w:val="005915BA"/>
    <w:rsid w:val="0059324F"/>
    <w:rsid w:val="00593BA2"/>
    <w:rsid w:val="0059582D"/>
    <w:rsid w:val="00596001"/>
    <w:rsid w:val="00597190"/>
    <w:rsid w:val="005A2A68"/>
    <w:rsid w:val="005A5443"/>
    <w:rsid w:val="005A683C"/>
    <w:rsid w:val="005A6C8B"/>
    <w:rsid w:val="005A725F"/>
    <w:rsid w:val="005A7FC1"/>
    <w:rsid w:val="005B0A51"/>
    <w:rsid w:val="005B1C25"/>
    <w:rsid w:val="005B514A"/>
    <w:rsid w:val="005C19C4"/>
    <w:rsid w:val="005C3590"/>
    <w:rsid w:val="005C7572"/>
    <w:rsid w:val="005D09DB"/>
    <w:rsid w:val="005E0E29"/>
    <w:rsid w:val="005E3E50"/>
    <w:rsid w:val="005F0D4E"/>
    <w:rsid w:val="005F2D33"/>
    <w:rsid w:val="005F2FE4"/>
    <w:rsid w:val="005F53FC"/>
    <w:rsid w:val="005F7ABD"/>
    <w:rsid w:val="00600E6F"/>
    <w:rsid w:val="0060390B"/>
    <w:rsid w:val="0060517B"/>
    <w:rsid w:val="00607B1B"/>
    <w:rsid w:val="006204C7"/>
    <w:rsid w:val="006209C5"/>
    <w:rsid w:val="00624B87"/>
    <w:rsid w:val="00626DB7"/>
    <w:rsid w:val="00626F83"/>
    <w:rsid w:val="00632562"/>
    <w:rsid w:val="006411ED"/>
    <w:rsid w:val="00643E79"/>
    <w:rsid w:val="006447C7"/>
    <w:rsid w:val="00647C4D"/>
    <w:rsid w:val="00651887"/>
    <w:rsid w:val="00661D81"/>
    <w:rsid w:val="00663988"/>
    <w:rsid w:val="006669CD"/>
    <w:rsid w:val="00670318"/>
    <w:rsid w:val="0067155A"/>
    <w:rsid w:val="006723C0"/>
    <w:rsid w:val="00684C8F"/>
    <w:rsid w:val="0068577E"/>
    <w:rsid w:val="00687962"/>
    <w:rsid w:val="00690BB1"/>
    <w:rsid w:val="00695526"/>
    <w:rsid w:val="00695CA1"/>
    <w:rsid w:val="00697BF9"/>
    <w:rsid w:val="006A0C4B"/>
    <w:rsid w:val="006A6F19"/>
    <w:rsid w:val="006B048F"/>
    <w:rsid w:val="006B4155"/>
    <w:rsid w:val="006B4C59"/>
    <w:rsid w:val="006B5677"/>
    <w:rsid w:val="006C1BD0"/>
    <w:rsid w:val="006C311D"/>
    <w:rsid w:val="006C4C24"/>
    <w:rsid w:val="006D2CD8"/>
    <w:rsid w:val="006D31CF"/>
    <w:rsid w:val="006D40E5"/>
    <w:rsid w:val="006D67F1"/>
    <w:rsid w:val="006E0E53"/>
    <w:rsid w:val="006E52DA"/>
    <w:rsid w:val="006F042D"/>
    <w:rsid w:val="006F3012"/>
    <w:rsid w:val="006F5A67"/>
    <w:rsid w:val="00700D23"/>
    <w:rsid w:val="007069ED"/>
    <w:rsid w:val="00706DA0"/>
    <w:rsid w:val="00706DA7"/>
    <w:rsid w:val="00726361"/>
    <w:rsid w:val="00730BEA"/>
    <w:rsid w:val="007349EC"/>
    <w:rsid w:val="00742524"/>
    <w:rsid w:val="0074586A"/>
    <w:rsid w:val="0076429C"/>
    <w:rsid w:val="0076682B"/>
    <w:rsid w:val="00782420"/>
    <w:rsid w:val="00784512"/>
    <w:rsid w:val="00784DD9"/>
    <w:rsid w:val="00784F42"/>
    <w:rsid w:val="00785766"/>
    <w:rsid w:val="007913EA"/>
    <w:rsid w:val="00793F27"/>
    <w:rsid w:val="007A37B5"/>
    <w:rsid w:val="007A4B08"/>
    <w:rsid w:val="007A5BA7"/>
    <w:rsid w:val="007A64A3"/>
    <w:rsid w:val="007B37EF"/>
    <w:rsid w:val="007B4CC9"/>
    <w:rsid w:val="007C0F87"/>
    <w:rsid w:val="007C397C"/>
    <w:rsid w:val="007C4D3A"/>
    <w:rsid w:val="007C5A18"/>
    <w:rsid w:val="007C628E"/>
    <w:rsid w:val="007C794B"/>
    <w:rsid w:val="007D0B00"/>
    <w:rsid w:val="007D137C"/>
    <w:rsid w:val="007D2CB0"/>
    <w:rsid w:val="007D2ED3"/>
    <w:rsid w:val="007D30B9"/>
    <w:rsid w:val="007E2E9B"/>
    <w:rsid w:val="007F2F4B"/>
    <w:rsid w:val="007F4A82"/>
    <w:rsid w:val="007F5998"/>
    <w:rsid w:val="007F77C5"/>
    <w:rsid w:val="008059BF"/>
    <w:rsid w:val="00806D09"/>
    <w:rsid w:val="00807CF3"/>
    <w:rsid w:val="00807EFA"/>
    <w:rsid w:val="00810660"/>
    <w:rsid w:val="008129B0"/>
    <w:rsid w:val="00816A4C"/>
    <w:rsid w:val="00816BE1"/>
    <w:rsid w:val="00825AE8"/>
    <w:rsid w:val="008330B4"/>
    <w:rsid w:val="0084204D"/>
    <w:rsid w:val="008426F2"/>
    <w:rsid w:val="0084296B"/>
    <w:rsid w:val="0084422F"/>
    <w:rsid w:val="0085655A"/>
    <w:rsid w:val="0086048A"/>
    <w:rsid w:val="00866ED5"/>
    <w:rsid w:val="00873DD2"/>
    <w:rsid w:val="00874216"/>
    <w:rsid w:val="008757B3"/>
    <w:rsid w:val="00884CA3"/>
    <w:rsid w:val="00884FC1"/>
    <w:rsid w:val="00896251"/>
    <w:rsid w:val="008970C6"/>
    <w:rsid w:val="008A2997"/>
    <w:rsid w:val="008A4788"/>
    <w:rsid w:val="008B702A"/>
    <w:rsid w:val="008C3619"/>
    <w:rsid w:val="008C4FF9"/>
    <w:rsid w:val="008D098A"/>
    <w:rsid w:val="008D0F3A"/>
    <w:rsid w:val="008D5A18"/>
    <w:rsid w:val="008D5F97"/>
    <w:rsid w:val="008E05C8"/>
    <w:rsid w:val="008E1A86"/>
    <w:rsid w:val="008E340F"/>
    <w:rsid w:val="008E42DD"/>
    <w:rsid w:val="008E520C"/>
    <w:rsid w:val="008F24DA"/>
    <w:rsid w:val="008F475E"/>
    <w:rsid w:val="008F489B"/>
    <w:rsid w:val="008F7D33"/>
    <w:rsid w:val="008F7FE1"/>
    <w:rsid w:val="009029DC"/>
    <w:rsid w:val="0091002B"/>
    <w:rsid w:val="009140FB"/>
    <w:rsid w:val="009146A2"/>
    <w:rsid w:val="00915B51"/>
    <w:rsid w:val="00915D9F"/>
    <w:rsid w:val="0091677F"/>
    <w:rsid w:val="0091699C"/>
    <w:rsid w:val="009208CC"/>
    <w:rsid w:val="009229F4"/>
    <w:rsid w:val="00923090"/>
    <w:rsid w:val="009273AF"/>
    <w:rsid w:val="00933CF7"/>
    <w:rsid w:val="00934116"/>
    <w:rsid w:val="00934AC6"/>
    <w:rsid w:val="00936121"/>
    <w:rsid w:val="00941F25"/>
    <w:rsid w:val="00942BB0"/>
    <w:rsid w:val="00945EB7"/>
    <w:rsid w:val="00945EC6"/>
    <w:rsid w:val="00946DFB"/>
    <w:rsid w:val="0095115B"/>
    <w:rsid w:val="009528EF"/>
    <w:rsid w:val="00952E82"/>
    <w:rsid w:val="009655D2"/>
    <w:rsid w:val="00966746"/>
    <w:rsid w:val="00966B58"/>
    <w:rsid w:val="00967267"/>
    <w:rsid w:val="00971D78"/>
    <w:rsid w:val="0097237A"/>
    <w:rsid w:val="00973521"/>
    <w:rsid w:val="00973969"/>
    <w:rsid w:val="00980221"/>
    <w:rsid w:val="0098151F"/>
    <w:rsid w:val="00986024"/>
    <w:rsid w:val="00991B68"/>
    <w:rsid w:val="00997A1F"/>
    <w:rsid w:val="009A054B"/>
    <w:rsid w:val="009A12AA"/>
    <w:rsid w:val="009B144D"/>
    <w:rsid w:val="009B1B8F"/>
    <w:rsid w:val="009B26DB"/>
    <w:rsid w:val="009B5B1E"/>
    <w:rsid w:val="009B73CE"/>
    <w:rsid w:val="009C1327"/>
    <w:rsid w:val="009C1936"/>
    <w:rsid w:val="009C1D29"/>
    <w:rsid w:val="009C22C4"/>
    <w:rsid w:val="009C2A0C"/>
    <w:rsid w:val="009C37B0"/>
    <w:rsid w:val="009C4621"/>
    <w:rsid w:val="009C542C"/>
    <w:rsid w:val="009C662A"/>
    <w:rsid w:val="009D11AE"/>
    <w:rsid w:val="009D3E91"/>
    <w:rsid w:val="009D64B5"/>
    <w:rsid w:val="009E2574"/>
    <w:rsid w:val="009E667C"/>
    <w:rsid w:val="009E66AC"/>
    <w:rsid w:val="009F4608"/>
    <w:rsid w:val="00A00FDD"/>
    <w:rsid w:val="00A101AE"/>
    <w:rsid w:val="00A13F14"/>
    <w:rsid w:val="00A15CE8"/>
    <w:rsid w:val="00A229AB"/>
    <w:rsid w:val="00A234D8"/>
    <w:rsid w:val="00A245E7"/>
    <w:rsid w:val="00A263B6"/>
    <w:rsid w:val="00A26733"/>
    <w:rsid w:val="00A319DF"/>
    <w:rsid w:val="00A4403E"/>
    <w:rsid w:val="00A45203"/>
    <w:rsid w:val="00A45D16"/>
    <w:rsid w:val="00A468CE"/>
    <w:rsid w:val="00A472D0"/>
    <w:rsid w:val="00A52364"/>
    <w:rsid w:val="00A653C1"/>
    <w:rsid w:val="00A663B4"/>
    <w:rsid w:val="00A73C52"/>
    <w:rsid w:val="00A742DF"/>
    <w:rsid w:val="00A86695"/>
    <w:rsid w:val="00A87FDA"/>
    <w:rsid w:val="00A91711"/>
    <w:rsid w:val="00AA0AF4"/>
    <w:rsid w:val="00AA0D84"/>
    <w:rsid w:val="00AA324F"/>
    <w:rsid w:val="00AA3471"/>
    <w:rsid w:val="00AA5529"/>
    <w:rsid w:val="00AB0E8A"/>
    <w:rsid w:val="00AB34E6"/>
    <w:rsid w:val="00AB3DFF"/>
    <w:rsid w:val="00AB4B08"/>
    <w:rsid w:val="00AB726A"/>
    <w:rsid w:val="00AC3E85"/>
    <w:rsid w:val="00AC439C"/>
    <w:rsid w:val="00AC4AC0"/>
    <w:rsid w:val="00AD13F7"/>
    <w:rsid w:val="00AD1DFC"/>
    <w:rsid w:val="00AD5AF5"/>
    <w:rsid w:val="00AF6045"/>
    <w:rsid w:val="00AF609B"/>
    <w:rsid w:val="00AF62F5"/>
    <w:rsid w:val="00AF76A2"/>
    <w:rsid w:val="00B011C5"/>
    <w:rsid w:val="00B0276C"/>
    <w:rsid w:val="00B02892"/>
    <w:rsid w:val="00B17FFA"/>
    <w:rsid w:val="00B21433"/>
    <w:rsid w:val="00B221DB"/>
    <w:rsid w:val="00B230AC"/>
    <w:rsid w:val="00B23759"/>
    <w:rsid w:val="00B24470"/>
    <w:rsid w:val="00B31034"/>
    <w:rsid w:val="00B32BB7"/>
    <w:rsid w:val="00B41395"/>
    <w:rsid w:val="00B44187"/>
    <w:rsid w:val="00B4736B"/>
    <w:rsid w:val="00B579B4"/>
    <w:rsid w:val="00B64B74"/>
    <w:rsid w:val="00B73F48"/>
    <w:rsid w:val="00B7546E"/>
    <w:rsid w:val="00B77A62"/>
    <w:rsid w:val="00B815C4"/>
    <w:rsid w:val="00B875A9"/>
    <w:rsid w:val="00B96292"/>
    <w:rsid w:val="00B96F10"/>
    <w:rsid w:val="00BA07DB"/>
    <w:rsid w:val="00BA5B06"/>
    <w:rsid w:val="00BC1FB2"/>
    <w:rsid w:val="00BC2D32"/>
    <w:rsid w:val="00BC64CD"/>
    <w:rsid w:val="00BD0A39"/>
    <w:rsid w:val="00BD5D47"/>
    <w:rsid w:val="00BE0C33"/>
    <w:rsid w:val="00BE4410"/>
    <w:rsid w:val="00BF03B9"/>
    <w:rsid w:val="00BF22C1"/>
    <w:rsid w:val="00BF2F44"/>
    <w:rsid w:val="00BF6E0E"/>
    <w:rsid w:val="00BF7F0C"/>
    <w:rsid w:val="00C04B12"/>
    <w:rsid w:val="00C05834"/>
    <w:rsid w:val="00C060AA"/>
    <w:rsid w:val="00C2256F"/>
    <w:rsid w:val="00C22929"/>
    <w:rsid w:val="00C23D36"/>
    <w:rsid w:val="00C2488B"/>
    <w:rsid w:val="00C330C2"/>
    <w:rsid w:val="00C336D0"/>
    <w:rsid w:val="00C3590E"/>
    <w:rsid w:val="00C36BAC"/>
    <w:rsid w:val="00C42E2C"/>
    <w:rsid w:val="00C43CE7"/>
    <w:rsid w:val="00C43ED9"/>
    <w:rsid w:val="00C468CD"/>
    <w:rsid w:val="00C50EA0"/>
    <w:rsid w:val="00C51D7F"/>
    <w:rsid w:val="00C55565"/>
    <w:rsid w:val="00C56005"/>
    <w:rsid w:val="00C5734E"/>
    <w:rsid w:val="00C60E10"/>
    <w:rsid w:val="00C62377"/>
    <w:rsid w:val="00C65119"/>
    <w:rsid w:val="00C6633E"/>
    <w:rsid w:val="00C72E82"/>
    <w:rsid w:val="00C73E5B"/>
    <w:rsid w:val="00C753F9"/>
    <w:rsid w:val="00C80B87"/>
    <w:rsid w:val="00C824A1"/>
    <w:rsid w:val="00C830EE"/>
    <w:rsid w:val="00C84048"/>
    <w:rsid w:val="00C84420"/>
    <w:rsid w:val="00C871A8"/>
    <w:rsid w:val="00C87455"/>
    <w:rsid w:val="00C90387"/>
    <w:rsid w:val="00C904E6"/>
    <w:rsid w:val="00C90826"/>
    <w:rsid w:val="00C9544B"/>
    <w:rsid w:val="00CA361B"/>
    <w:rsid w:val="00CA5568"/>
    <w:rsid w:val="00CB02F2"/>
    <w:rsid w:val="00CB363B"/>
    <w:rsid w:val="00CC1A0F"/>
    <w:rsid w:val="00CC76B6"/>
    <w:rsid w:val="00CD1465"/>
    <w:rsid w:val="00CD33F3"/>
    <w:rsid w:val="00CE1608"/>
    <w:rsid w:val="00CE55B9"/>
    <w:rsid w:val="00CF15C0"/>
    <w:rsid w:val="00CF66BA"/>
    <w:rsid w:val="00CF7840"/>
    <w:rsid w:val="00D01F91"/>
    <w:rsid w:val="00D04822"/>
    <w:rsid w:val="00D04BB5"/>
    <w:rsid w:val="00D149AE"/>
    <w:rsid w:val="00D16521"/>
    <w:rsid w:val="00D23963"/>
    <w:rsid w:val="00D27570"/>
    <w:rsid w:val="00D3140C"/>
    <w:rsid w:val="00D33C22"/>
    <w:rsid w:val="00D33C6B"/>
    <w:rsid w:val="00D35300"/>
    <w:rsid w:val="00D35DD7"/>
    <w:rsid w:val="00D4058C"/>
    <w:rsid w:val="00D435E6"/>
    <w:rsid w:val="00D44ECB"/>
    <w:rsid w:val="00D46251"/>
    <w:rsid w:val="00D46DEC"/>
    <w:rsid w:val="00D54287"/>
    <w:rsid w:val="00D56B17"/>
    <w:rsid w:val="00D571DF"/>
    <w:rsid w:val="00D65147"/>
    <w:rsid w:val="00D65865"/>
    <w:rsid w:val="00D72EA8"/>
    <w:rsid w:val="00D74EBC"/>
    <w:rsid w:val="00D754A2"/>
    <w:rsid w:val="00D75747"/>
    <w:rsid w:val="00D80B7F"/>
    <w:rsid w:val="00D817E5"/>
    <w:rsid w:val="00D83338"/>
    <w:rsid w:val="00D9256B"/>
    <w:rsid w:val="00D942E7"/>
    <w:rsid w:val="00DA0364"/>
    <w:rsid w:val="00DA15F4"/>
    <w:rsid w:val="00DA4119"/>
    <w:rsid w:val="00DB5628"/>
    <w:rsid w:val="00DC0508"/>
    <w:rsid w:val="00DC1791"/>
    <w:rsid w:val="00DC3030"/>
    <w:rsid w:val="00DC4EF6"/>
    <w:rsid w:val="00DD406F"/>
    <w:rsid w:val="00DD45F8"/>
    <w:rsid w:val="00DD4B18"/>
    <w:rsid w:val="00DD608B"/>
    <w:rsid w:val="00DE3A69"/>
    <w:rsid w:val="00DF0D99"/>
    <w:rsid w:val="00DF3FA8"/>
    <w:rsid w:val="00DF4A01"/>
    <w:rsid w:val="00E0054E"/>
    <w:rsid w:val="00E10408"/>
    <w:rsid w:val="00E218C5"/>
    <w:rsid w:val="00E23C99"/>
    <w:rsid w:val="00E30246"/>
    <w:rsid w:val="00E31479"/>
    <w:rsid w:val="00E34092"/>
    <w:rsid w:val="00E34E1E"/>
    <w:rsid w:val="00E34EE6"/>
    <w:rsid w:val="00E428BF"/>
    <w:rsid w:val="00E435A7"/>
    <w:rsid w:val="00E4451F"/>
    <w:rsid w:val="00E47223"/>
    <w:rsid w:val="00E54291"/>
    <w:rsid w:val="00E56E3D"/>
    <w:rsid w:val="00E61A59"/>
    <w:rsid w:val="00E7325D"/>
    <w:rsid w:val="00E744FE"/>
    <w:rsid w:val="00E82A5F"/>
    <w:rsid w:val="00E82F99"/>
    <w:rsid w:val="00E8400F"/>
    <w:rsid w:val="00E903C1"/>
    <w:rsid w:val="00E92385"/>
    <w:rsid w:val="00E92702"/>
    <w:rsid w:val="00E96305"/>
    <w:rsid w:val="00EA02B5"/>
    <w:rsid w:val="00EA11CA"/>
    <w:rsid w:val="00EA27CD"/>
    <w:rsid w:val="00EA39BD"/>
    <w:rsid w:val="00EA61BE"/>
    <w:rsid w:val="00EA693A"/>
    <w:rsid w:val="00EA6CD8"/>
    <w:rsid w:val="00EA70EB"/>
    <w:rsid w:val="00EB495A"/>
    <w:rsid w:val="00EB56CF"/>
    <w:rsid w:val="00EC108D"/>
    <w:rsid w:val="00EC41B0"/>
    <w:rsid w:val="00EC7801"/>
    <w:rsid w:val="00EC7E78"/>
    <w:rsid w:val="00ED4FED"/>
    <w:rsid w:val="00ED63A9"/>
    <w:rsid w:val="00EE4801"/>
    <w:rsid w:val="00EE49E5"/>
    <w:rsid w:val="00EF0117"/>
    <w:rsid w:val="00EF2B0F"/>
    <w:rsid w:val="00EF54D7"/>
    <w:rsid w:val="00F03B62"/>
    <w:rsid w:val="00F1018B"/>
    <w:rsid w:val="00F1587F"/>
    <w:rsid w:val="00F204BA"/>
    <w:rsid w:val="00F266A9"/>
    <w:rsid w:val="00F34878"/>
    <w:rsid w:val="00F44ED0"/>
    <w:rsid w:val="00F47524"/>
    <w:rsid w:val="00F475C6"/>
    <w:rsid w:val="00F51DF6"/>
    <w:rsid w:val="00F51FEC"/>
    <w:rsid w:val="00F5614A"/>
    <w:rsid w:val="00F56E65"/>
    <w:rsid w:val="00F608F1"/>
    <w:rsid w:val="00F611EF"/>
    <w:rsid w:val="00F64C61"/>
    <w:rsid w:val="00F72D45"/>
    <w:rsid w:val="00F74149"/>
    <w:rsid w:val="00F775E9"/>
    <w:rsid w:val="00F8169F"/>
    <w:rsid w:val="00F823BE"/>
    <w:rsid w:val="00F8411E"/>
    <w:rsid w:val="00F8663E"/>
    <w:rsid w:val="00F877AB"/>
    <w:rsid w:val="00F902E3"/>
    <w:rsid w:val="00FA0402"/>
    <w:rsid w:val="00FA291B"/>
    <w:rsid w:val="00FA3902"/>
    <w:rsid w:val="00FA75E0"/>
    <w:rsid w:val="00FB1944"/>
    <w:rsid w:val="00FC07D3"/>
    <w:rsid w:val="00FC1ED3"/>
    <w:rsid w:val="00FD713A"/>
    <w:rsid w:val="00FD7555"/>
    <w:rsid w:val="00FE2ABF"/>
    <w:rsid w:val="00FE3A38"/>
    <w:rsid w:val="00FE47F8"/>
    <w:rsid w:val="00FE6D09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11D"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13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311D"/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1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C311D"/>
  </w:style>
  <w:style w:type="character" w:customStyle="1" w:styleId="il">
    <w:name w:val="il"/>
    <w:basedOn w:val="Fuentedeprrafopredeter"/>
    <w:rsid w:val="006C311D"/>
  </w:style>
  <w:style w:type="character" w:styleId="nfasis">
    <w:name w:val="Emphasis"/>
    <w:uiPriority w:val="20"/>
    <w:qFormat/>
    <w:rsid w:val="00247FE1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8F475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F475E"/>
    <w:rPr>
      <w:sz w:val="20"/>
      <w:szCs w:val="20"/>
      <w:lang w:val="es-CL"/>
    </w:rPr>
  </w:style>
  <w:style w:type="character" w:styleId="Refdenotaalpie">
    <w:name w:val="footnote reference"/>
    <w:uiPriority w:val="99"/>
    <w:semiHidden/>
    <w:unhideWhenUsed/>
    <w:rsid w:val="008F475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209C5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20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209C5"/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141C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3D3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734E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link w:val="Ttulo2"/>
    <w:uiPriority w:val="9"/>
    <w:rsid w:val="001302F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1302F7"/>
    <w:rPr>
      <w:b/>
      <w:bCs/>
    </w:rPr>
  </w:style>
  <w:style w:type="character" w:styleId="Hipervnculo">
    <w:name w:val="Hyperlink"/>
    <w:uiPriority w:val="99"/>
    <w:semiHidden/>
    <w:unhideWhenUsed/>
    <w:rsid w:val="001302F7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2437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72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372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72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372C"/>
    <w:rPr>
      <w:b/>
      <w:bCs/>
      <w:lang w:eastAsia="en-US"/>
    </w:rPr>
  </w:style>
  <w:style w:type="character" w:customStyle="1" w:styleId="A21">
    <w:name w:val="A2+1"/>
    <w:uiPriority w:val="99"/>
    <w:rsid w:val="00E10408"/>
    <w:rPr>
      <w:rFonts w:cs="Frutiger LT Std 55 Roman"/>
      <w:b/>
      <w:bCs/>
      <w:color w:val="007060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0A78-BE7A-4F52-8C90-D5FA8D25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Links>
    <vt:vector size="30" baseType="variant">
      <vt:variant>
        <vt:i4>2031740</vt:i4>
      </vt:variant>
      <vt:variant>
        <vt:i4>12</vt:i4>
      </vt:variant>
      <vt:variant>
        <vt:i4>0</vt:i4>
      </vt:variant>
      <vt:variant>
        <vt:i4>5</vt:i4>
      </vt:variant>
      <vt:variant>
        <vt:lpwstr>http://www.conaf.cl/wp-content/files_mf/147204722435024LIBRO.pdf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_ftnref1</vt:lpwstr>
      </vt:variant>
      <vt:variant>
        <vt:i4>7340060</vt:i4>
      </vt:variant>
      <vt:variant>
        <vt:i4>6</vt:i4>
      </vt:variant>
      <vt:variant>
        <vt:i4>0</vt:i4>
      </vt:variant>
      <vt:variant>
        <vt:i4>5</vt:i4>
      </vt:variant>
      <vt:variant>
        <vt:lpwstr>http://www.minagri.gob.cl/ministro-de-agricultura-encomienda-a-consejo-de-politica-forestal-liderar-plan-para-restaurar-y-recu/</vt:lpwstr>
      </vt:variant>
      <vt:variant>
        <vt:lpwstr>_ftn1</vt:lpwstr>
      </vt:variant>
      <vt:variant>
        <vt:i4>131165</vt:i4>
      </vt:variant>
      <vt:variant>
        <vt:i4>3</vt:i4>
      </vt:variant>
      <vt:variant>
        <vt:i4>0</vt:i4>
      </vt:variant>
      <vt:variant>
        <vt:i4>5</vt:i4>
      </vt:variant>
      <vt:variant>
        <vt:lpwstr>http://www.minagri.gob.cl/wp-content/uploads/2017/03/plan-de-accio%CC%81n-forestal_2017_v2.docx</vt:lpwstr>
      </vt:variant>
      <vt:variant>
        <vt:lpwstr/>
      </vt:variant>
      <vt:variant>
        <vt:i4>786501</vt:i4>
      </vt:variant>
      <vt:variant>
        <vt:i4>0</vt:i4>
      </vt:variant>
      <vt:variant>
        <vt:i4>0</vt:i4>
      </vt:variant>
      <vt:variant>
        <vt:i4>5</vt:i4>
      </vt:variant>
      <vt:variant>
        <vt:lpwstr>http://conaf.cl/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Parra</dc:creator>
  <cp:lastModifiedBy>Paula Vásquez Baeza</cp:lastModifiedBy>
  <cp:revision>3</cp:revision>
  <cp:lastPrinted>2017-05-12T12:50:00Z</cp:lastPrinted>
  <dcterms:created xsi:type="dcterms:W3CDTF">2017-07-28T19:35:00Z</dcterms:created>
  <dcterms:modified xsi:type="dcterms:W3CDTF">2017-07-28T19:38:00Z</dcterms:modified>
</cp:coreProperties>
</file>