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A5" w:rsidRPr="00DE6E4C" w:rsidRDefault="001710A5" w:rsidP="00DE6E4C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p w:rsidR="00DE6E4C" w:rsidRPr="00DE6E4C" w:rsidRDefault="00DE6E4C" w:rsidP="00DE6E4C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DE6E4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ACTA </w:t>
      </w:r>
      <w:r w:rsidRPr="00DE6E4C">
        <w:rPr>
          <w:rFonts w:asciiTheme="minorHAnsi" w:hAnsiTheme="minorHAnsi"/>
          <w:b/>
          <w:sz w:val="28"/>
          <w:szCs w:val="28"/>
          <w:u w:val="single"/>
          <w:lang w:val="es-MX"/>
        </w:rPr>
        <w:t>5</w:t>
      </w:r>
      <w:r w:rsidRPr="00DE6E4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º REUNIÓN COMITÉ DE EXPERTOS </w:t>
      </w:r>
    </w:p>
    <w:p w:rsidR="00DE6E4C" w:rsidRPr="00DE6E4C" w:rsidRDefault="00DE6E4C" w:rsidP="00DE6E4C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DE6E4C">
        <w:rPr>
          <w:rFonts w:asciiTheme="minorHAnsi" w:hAnsiTheme="minorHAnsi"/>
          <w:b/>
          <w:sz w:val="28"/>
          <w:szCs w:val="28"/>
          <w:u w:val="single"/>
          <w:lang w:val="es-MX"/>
        </w:rPr>
        <w:t>“INTERFAZ Y DISCONTINUIDAD DE COMBUSTIBLE”</w:t>
      </w:r>
    </w:p>
    <w:p w:rsidR="00397636" w:rsidRPr="00DE6E4C" w:rsidRDefault="00397636" w:rsidP="00DE6E4C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tbl>
      <w:tblPr>
        <w:tblStyle w:val="Tablaconcuadrcula"/>
        <w:tblpPr w:leftFromText="141" w:rightFromText="141" w:vertAnchor="page" w:horzAnchor="margin" w:tblpY="321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295"/>
        <w:gridCol w:w="7590"/>
      </w:tblGrid>
      <w:tr w:rsidR="008E42DD" w:rsidRPr="00DE6E4C" w:rsidTr="00DE6E4C">
        <w:trPr>
          <w:trHeight w:val="283"/>
        </w:trPr>
        <w:tc>
          <w:tcPr>
            <w:tcW w:w="1750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590" w:type="dxa"/>
          </w:tcPr>
          <w:p w:rsidR="008E42DD" w:rsidRPr="00DE6E4C" w:rsidRDefault="00DE6E4C" w:rsidP="00DE6E4C">
            <w:pPr>
              <w:spacing w:after="0" w:line="240" w:lineRule="auto"/>
              <w:ind w:right="-568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Quinta</w:t>
            </w:r>
            <w:r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Reunión de Especialistas “Interfaz y Discontinuidad de Combustible”. Comisión Temática Protocolo de Plantaciones.</w:t>
            </w:r>
          </w:p>
        </w:tc>
      </w:tr>
      <w:tr w:rsidR="008E42DD" w:rsidRPr="00DE6E4C" w:rsidTr="00DE6E4C">
        <w:trPr>
          <w:trHeight w:val="280"/>
        </w:trPr>
        <w:tc>
          <w:tcPr>
            <w:tcW w:w="1750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590" w:type="dxa"/>
          </w:tcPr>
          <w:p w:rsidR="008E42DD" w:rsidRPr="00DE6E4C" w:rsidRDefault="004B2698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u w:val="single"/>
                <w:lang w:val="es-MX"/>
              </w:rPr>
            </w:pPr>
            <w:r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Viernes</w:t>
            </w:r>
            <w:r w:rsid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</w:t>
            </w:r>
            <w:r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16</w:t>
            </w:r>
            <w:r w:rsidR="00D56B17"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de Junio</w:t>
            </w:r>
            <w:r w:rsidR="00884FC1"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de 2017.</w:t>
            </w:r>
          </w:p>
        </w:tc>
      </w:tr>
      <w:tr w:rsidR="008E42DD" w:rsidRPr="00DE6E4C" w:rsidTr="00DE6E4C">
        <w:trPr>
          <w:trHeight w:val="280"/>
        </w:trPr>
        <w:tc>
          <w:tcPr>
            <w:tcW w:w="1750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inicio</w:t>
            </w:r>
            <w:r w:rsid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590" w:type="dxa"/>
          </w:tcPr>
          <w:p w:rsidR="008E42DD" w:rsidRPr="00DE6E4C" w:rsidRDefault="004B2698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10</w:t>
            </w:r>
            <w:r w:rsidR="00884FC1"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:</w:t>
            </w:r>
            <w:r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1F599D"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884FC1"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DE6E4C" w:rsidTr="00DE6E4C">
        <w:trPr>
          <w:trHeight w:val="280"/>
        </w:trPr>
        <w:tc>
          <w:tcPr>
            <w:tcW w:w="1750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término</w:t>
            </w:r>
            <w:r w:rsid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590" w:type="dxa"/>
          </w:tcPr>
          <w:p w:rsidR="008E42DD" w:rsidRPr="00DE6E4C" w:rsidRDefault="004B2698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14:0</w:t>
            </w:r>
            <w:r w:rsidR="001F599D"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884FC1"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DE6E4C" w:rsidTr="00DE6E4C">
        <w:trPr>
          <w:trHeight w:val="270"/>
        </w:trPr>
        <w:tc>
          <w:tcPr>
            <w:tcW w:w="1750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DE6E4C" w:rsidRDefault="008E42DD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590" w:type="dxa"/>
          </w:tcPr>
          <w:p w:rsidR="008E42DD" w:rsidRPr="00DE6E4C" w:rsidRDefault="0018251C" w:rsidP="00DE6E4C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>CONAF. Paseo Bulnes #377, Depto. 207. Santiago</w:t>
            </w:r>
            <w:r w:rsidR="00706DA7" w:rsidRPr="00DE6E4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. </w:t>
            </w:r>
          </w:p>
        </w:tc>
      </w:tr>
    </w:tbl>
    <w:p w:rsidR="00EB495A" w:rsidRPr="00DE6E4C" w:rsidRDefault="00EB495A" w:rsidP="00DE6E4C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8129B0" w:rsidRPr="00DE6E4C" w:rsidRDefault="00442E59" w:rsidP="00DE6E4C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DE6E4C">
        <w:rPr>
          <w:rFonts w:asciiTheme="minorHAnsi" w:hAnsiTheme="minorHAnsi" w:cs="Arial"/>
          <w:b/>
          <w:sz w:val="24"/>
          <w:szCs w:val="24"/>
          <w:u w:val="single"/>
          <w:lang w:val="es-MX"/>
        </w:rPr>
        <w:t>ASISTENTES</w:t>
      </w: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C662A" w:rsidRPr="00DE6E4C" w:rsidRDefault="009C662A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DE6E4C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Osvaldo Vera</w:t>
      </w:r>
      <w:r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Forestal </w:t>
      </w:r>
      <w:r w:rsidR="001F599D"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MININCO</w:t>
      </w:r>
      <w:r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807EFA" w:rsidRPr="00DE6E4C" w:rsidRDefault="00807EFA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Pedro Villar</w:t>
      </w:r>
      <w:r w:rsid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Forestal </w:t>
      </w:r>
      <w:r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Arauco</w:t>
      </w:r>
      <w:r w:rsid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C662A" w:rsidRPr="00DE6E4C" w:rsidRDefault="009C662A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DE6E4C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Miguel Castillo</w:t>
      </w:r>
      <w:r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Docente </w:t>
      </w:r>
      <w:r w:rsidR="001F599D"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Universidad de Chile.</w:t>
      </w: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4B2698" w:rsidRPr="00DE6E4C" w:rsidRDefault="004B2698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Guillermo Julio, Docente Universidad de Chile</w:t>
      </w: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807EFA" w:rsidRPr="00DE6E4C" w:rsidRDefault="00807EFA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Rodrigo del Rio, </w:t>
      </w:r>
      <w:r w:rsid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Investigador </w:t>
      </w:r>
      <w:r w:rsidRPr="00DE6E4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INFOR</w:t>
      </w: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Rolando Pardo, Jefe Depto. Prevención de Incendios Forestales, CONAF</w:t>
      </w:r>
    </w:p>
    <w:p w:rsidR="00DE6E4C" w:rsidRPr="00093527" w:rsidRDefault="00DE6E4C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Jorge Saavedra,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Profesional </w:t>
      </w: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Depto. Prevención de Incendios Forestales, CONAF</w:t>
      </w:r>
    </w:p>
    <w:p w:rsidR="00DE6E4C" w:rsidRDefault="00DE6E4C" w:rsidP="00DE6E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DE6E4C" w:rsidRPr="00093527" w:rsidRDefault="00DE6E4C" w:rsidP="00DE6E4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>Sr. Luis Duchens, Jefe Depto</w:t>
      </w:r>
      <w:r>
        <w:rPr>
          <w:rFonts w:asciiTheme="minorHAnsi" w:hAnsiTheme="minorHAnsi" w:cs="Arial"/>
          <w:sz w:val="24"/>
          <w:szCs w:val="24"/>
        </w:rPr>
        <w:t>.</w:t>
      </w:r>
      <w:r w:rsidRPr="00093527">
        <w:rPr>
          <w:rFonts w:asciiTheme="minorHAnsi" w:hAnsiTheme="minorHAnsi" w:cs="Arial"/>
          <w:sz w:val="24"/>
          <w:szCs w:val="24"/>
        </w:rPr>
        <w:t xml:space="preserve"> Plantaciones, CONAF.</w:t>
      </w:r>
    </w:p>
    <w:p w:rsidR="00DE6E4C" w:rsidRDefault="00DE6E4C" w:rsidP="00DE6E4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DE6E4C" w:rsidRDefault="00DE6E4C" w:rsidP="00DE6E4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 xml:space="preserve">Sra. Paula Vásquez,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Profesional Depto. Normas y Procedimientos</w:t>
      </w:r>
      <w:r w:rsidRPr="00093527">
        <w:rPr>
          <w:rFonts w:asciiTheme="minorHAnsi" w:hAnsiTheme="minorHAnsi" w:cs="Arial"/>
          <w:sz w:val="24"/>
          <w:szCs w:val="24"/>
        </w:rPr>
        <w:t>, CONAF.</w:t>
      </w:r>
    </w:p>
    <w:p w:rsidR="00DE6E4C" w:rsidRPr="00093527" w:rsidRDefault="00DE6E4C" w:rsidP="00DE6E4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DE6E4C" w:rsidRPr="00093527" w:rsidRDefault="00DE6E4C" w:rsidP="00DE6E4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>Sr. Francisco Pozo, Profesional Secretaría de Política Forestal, CONAF.</w:t>
      </w:r>
    </w:p>
    <w:p w:rsidR="008129B0" w:rsidRPr="00DE6E4C" w:rsidRDefault="008129B0" w:rsidP="00DE6E4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74586A" w:rsidRPr="00DE6E4C" w:rsidRDefault="0074586A" w:rsidP="00DE6E4C">
      <w:pPr>
        <w:shd w:val="clear" w:color="auto" w:fill="FFFFFF"/>
        <w:spacing w:after="0" w:line="240" w:lineRule="auto"/>
        <w:ind w:left="142"/>
        <w:jc w:val="both"/>
        <w:rPr>
          <w:rFonts w:asciiTheme="minorHAnsi" w:eastAsia="Times New Roman" w:hAnsiTheme="minorHAnsi" w:cs="Arial"/>
          <w:sz w:val="24"/>
          <w:szCs w:val="24"/>
          <w:lang w:eastAsia="es-CL"/>
        </w:rPr>
      </w:pPr>
    </w:p>
    <w:p w:rsidR="007D0B00" w:rsidRPr="00DE6E4C" w:rsidRDefault="009C22C4" w:rsidP="00DE6E4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  <w:sectPr w:rsidR="007D0B00" w:rsidRPr="00DE6E4C" w:rsidSect="00706DA7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DE6E4C">
        <w:rPr>
          <w:rFonts w:asciiTheme="minorHAnsi" w:hAnsiTheme="minorHAnsi" w:cs="Arial"/>
          <w:b/>
          <w:sz w:val="24"/>
          <w:szCs w:val="24"/>
          <w:u w:val="single"/>
          <w:lang w:val="es-MX"/>
        </w:rPr>
        <w:br w:type="page"/>
      </w:r>
    </w:p>
    <w:p w:rsidR="006C311D" w:rsidRPr="00DE6E4C" w:rsidRDefault="00A15CE8" w:rsidP="00DE6E4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DE6E4C">
        <w:rPr>
          <w:rFonts w:asciiTheme="minorHAnsi" w:hAnsiTheme="minorHAnsi" w:cs="Arial"/>
          <w:b/>
          <w:sz w:val="24"/>
          <w:szCs w:val="24"/>
          <w:u w:val="single"/>
          <w:lang w:val="es-MX"/>
        </w:rPr>
        <w:lastRenderedPageBreak/>
        <w:t>RESUMEN DE LA REUNI</w:t>
      </w:r>
      <w:r w:rsidR="006C311D" w:rsidRPr="00DE6E4C">
        <w:rPr>
          <w:rFonts w:asciiTheme="minorHAnsi" w:hAnsiTheme="minorHAnsi" w:cs="Arial"/>
          <w:b/>
          <w:sz w:val="24"/>
          <w:szCs w:val="24"/>
          <w:u w:val="single"/>
          <w:lang w:val="es-MX"/>
        </w:rPr>
        <w:t>ÓN</w:t>
      </w:r>
    </w:p>
    <w:p w:rsidR="009C662A" w:rsidRPr="00DE6E4C" w:rsidRDefault="009C662A" w:rsidP="00DE6E4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4E10F9" w:rsidRDefault="006F3012" w:rsidP="00DE6E4C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La </w:t>
      </w:r>
      <w:r w:rsidR="009C662A" w:rsidRPr="00DE6E4C">
        <w:rPr>
          <w:rFonts w:asciiTheme="minorHAnsi" w:hAnsiTheme="minorHAnsi" w:cs="Arial"/>
          <w:sz w:val="24"/>
          <w:szCs w:val="24"/>
          <w:lang w:val="es-MX"/>
        </w:rPr>
        <w:t xml:space="preserve">reunión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>comienza con la</w:t>
      </w:r>
      <w:r w:rsidR="00C07A92">
        <w:rPr>
          <w:rFonts w:asciiTheme="minorHAnsi" w:hAnsiTheme="minorHAnsi" w:cs="Arial"/>
          <w:sz w:val="24"/>
          <w:szCs w:val="24"/>
          <w:lang w:val="es-MX"/>
        </w:rPr>
        <w:t>s</w:t>
      </w: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C84420" w:rsidRPr="00DE6E4C">
        <w:rPr>
          <w:rFonts w:asciiTheme="minorHAnsi" w:hAnsiTheme="minorHAnsi" w:cs="Arial"/>
          <w:sz w:val="24"/>
          <w:szCs w:val="24"/>
          <w:lang w:val="es-MX"/>
        </w:rPr>
        <w:t>palabras</w:t>
      </w: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 de bienvenida del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S</w:t>
      </w:r>
      <w:r w:rsidR="00807EFA" w:rsidRPr="00DE6E4C">
        <w:rPr>
          <w:rFonts w:asciiTheme="minorHAnsi" w:hAnsiTheme="minorHAnsi" w:cs="Arial"/>
          <w:sz w:val="24"/>
          <w:szCs w:val="24"/>
          <w:lang w:val="es-MX"/>
        </w:rPr>
        <w:t>ecretario Técnico del Comité, Sr. Francisco Pozo y,</w:t>
      </w:r>
      <w:r w:rsidR="00DB5628" w:rsidRPr="00DE6E4C">
        <w:rPr>
          <w:rFonts w:asciiTheme="minorHAnsi" w:hAnsiTheme="minorHAnsi" w:cs="Arial"/>
          <w:sz w:val="24"/>
          <w:szCs w:val="24"/>
          <w:lang w:val="es-MX"/>
        </w:rPr>
        <w:t xml:space="preserve"> dando</w:t>
      </w:r>
      <w:r w:rsidR="00807EFA" w:rsidRPr="00DE6E4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DE6E4C">
        <w:rPr>
          <w:rFonts w:asciiTheme="minorHAnsi" w:hAnsiTheme="minorHAnsi" w:cs="Arial"/>
          <w:sz w:val="24"/>
          <w:szCs w:val="24"/>
          <w:lang w:val="es-MX"/>
        </w:rPr>
        <w:t>las excusas del presidente del C</w:t>
      </w:r>
      <w:r w:rsidR="00807EFA" w:rsidRPr="00DE6E4C">
        <w:rPr>
          <w:rFonts w:asciiTheme="minorHAnsi" w:hAnsiTheme="minorHAnsi" w:cs="Arial"/>
          <w:sz w:val="24"/>
          <w:szCs w:val="24"/>
          <w:lang w:val="es-MX"/>
        </w:rPr>
        <w:t>omité don Aarón Cavi</w:t>
      </w:r>
      <w:r w:rsidR="00DE6E4C">
        <w:rPr>
          <w:rFonts w:asciiTheme="minorHAnsi" w:hAnsiTheme="minorHAnsi" w:cs="Arial"/>
          <w:sz w:val="24"/>
          <w:szCs w:val="24"/>
          <w:lang w:val="es-MX"/>
        </w:rPr>
        <w:t>e</w:t>
      </w:r>
      <w:r w:rsidR="00807EFA" w:rsidRPr="00DE6E4C">
        <w:rPr>
          <w:rFonts w:asciiTheme="minorHAnsi" w:hAnsiTheme="minorHAnsi" w:cs="Arial"/>
          <w:sz w:val="24"/>
          <w:szCs w:val="24"/>
          <w:lang w:val="es-MX"/>
        </w:rPr>
        <w:t>res</w:t>
      </w:r>
      <w:r w:rsidR="00DE6E4C">
        <w:rPr>
          <w:rFonts w:asciiTheme="minorHAnsi" w:hAnsiTheme="minorHAnsi" w:cs="Arial"/>
          <w:sz w:val="24"/>
          <w:szCs w:val="24"/>
          <w:lang w:val="es-MX"/>
        </w:rPr>
        <w:t>,</w:t>
      </w: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 se da lectura al acta de la reunión anterior, no siendo observada.</w:t>
      </w:r>
    </w:p>
    <w:p w:rsidR="00DE6E4C" w:rsidRPr="00DE6E4C" w:rsidRDefault="00DE6E4C" w:rsidP="00DE6E4C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097AF9" w:rsidRDefault="00DE6E4C" w:rsidP="00DE6E4C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>A continuación d</w:t>
      </w:r>
      <w:r w:rsidR="00097AF9" w:rsidRPr="00DE6E4C">
        <w:rPr>
          <w:rFonts w:asciiTheme="minorHAnsi" w:hAnsiTheme="minorHAnsi" w:cs="Arial"/>
          <w:sz w:val="24"/>
          <w:szCs w:val="24"/>
          <w:lang w:val="es-MX"/>
        </w:rPr>
        <w:t xml:space="preserve">on Pedro Villar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informa </w:t>
      </w:r>
      <w:r w:rsidR="00097AF9" w:rsidRPr="00DE6E4C">
        <w:rPr>
          <w:rFonts w:asciiTheme="minorHAnsi" w:hAnsiTheme="minorHAnsi" w:cs="Arial"/>
          <w:sz w:val="24"/>
          <w:szCs w:val="24"/>
          <w:lang w:val="es-MX"/>
        </w:rPr>
        <w:t>que fue imposible comunicarse con don Miguel Ca</w:t>
      </w:r>
      <w:r>
        <w:rPr>
          <w:rFonts w:asciiTheme="minorHAnsi" w:hAnsiTheme="minorHAnsi" w:cs="Arial"/>
          <w:sz w:val="24"/>
          <w:szCs w:val="24"/>
          <w:lang w:val="es-MX"/>
        </w:rPr>
        <w:t>s</w:t>
      </w:r>
      <w:r w:rsidR="00097AF9" w:rsidRPr="00DE6E4C">
        <w:rPr>
          <w:rFonts w:asciiTheme="minorHAnsi" w:hAnsiTheme="minorHAnsi" w:cs="Arial"/>
          <w:sz w:val="24"/>
          <w:szCs w:val="24"/>
          <w:lang w:val="es-MX"/>
        </w:rPr>
        <w:t>tillo a fin de realizar las tareas comprometidas en la cuarta reunión de este comité.</w:t>
      </w:r>
    </w:p>
    <w:p w:rsidR="00DE6E4C" w:rsidRPr="00DE6E4C" w:rsidRDefault="00DE6E4C" w:rsidP="00DE6E4C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bookmarkStart w:id="0" w:name="_GoBack"/>
      <w:bookmarkEnd w:id="0"/>
    </w:p>
    <w:p w:rsidR="00A234D8" w:rsidRPr="00DE6E4C" w:rsidRDefault="00DA4119" w:rsidP="00DE6E4C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Se trabaja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en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>mejorar la redacción de l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os textos de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>zona de interfaz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,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>concordando que para vegetación adyacente a las zonas de interfaz deberé existir una faja corta combustible de 10 metro</w:t>
      </w:r>
      <w:r w:rsidR="00DE6E4C">
        <w:rPr>
          <w:rFonts w:asciiTheme="minorHAnsi" w:hAnsiTheme="minorHAnsi" w:cs="Arial"/>
          <w:sz w:val="24"/>
          <w:szCs w:val="24"/>
          <w:lang w:val="es-MX"/>
        </w:rPr>
        <w:t>s de ancho mínimo</w:t>
      </w:r>
      <w:r w:rsidRPr="00DE6E4C">
        <w:rPr>
          <w:rFonts w:asciiTheme="minorHAnsi" w:hAnsiTheme="minorHAnsi" w:cs="Arial"/>
          <w:sz w:val="24"/>
          <w:szCs w:val="24"/>
          <w:lang w:val="es-MX"/>
        </w:rPr>
        <w:t>, y para vegetaciones con alturas superiores a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>un metro</w:t>
      </w:r>
      <w:r w:rsidR="00DE6E4C">
        <w:rPr>
          <w:rFonts w:asciiTheme="minorHAnsi" w:hAnsiTheme="minorHAnsi" w:cs="Arial"/>
          <w:sz w:val="24"/>
          <w:szCs w:val="24"/>
          <w:lang w:val="es-MX"/>
        </w:rPr>
        <w:t>,</w:t>
      </w: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 la faja corta combustible deberá ser de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un ancho mínimo de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>20 metros.</w:t>
      </w:r>
      <w:r w:rsidR="00C07A92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A234D8" w:rsidRPr="00DE6E4C">
        <w:rPr>
          <w:rFonts w:asciiTheme="minorHAnsi" w:hAnsiTheme="minorHAnsi" w:cs="Arial"/>
          <w:sz w:val="24"/>
          <w:szCs w:val="24"/>
          <w:lang w:val="es-MX"/>
        </w:rPr>
        <w:t>También se analiza la cuña que se establecerá en forma posterior a la faja corta combustible, llegando a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un acuerdo de fijar </w:t>
      </w:r>
      <w:r w:rsidR="00A234D8" w:rsidRPr="00DE6E4C">
        <w:rPr>
          <w:rFonts w:asciiTheme="minorHAnsi" w:hAnsiTheme="minorHAnsi" w:cs="Arial"/>
          <w:sz w:val="24"/>
          <w:szCs w:val="24"/>
          <w:lang w:val="es-MX"/>
        </w:rPr>
        <w:t>una cuña de hasta 80 metros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de ancho</w:t>
      </w:r>
      <w:r w:rsidR="00A234D8" w:rsidRPr="00DE6E4C">
        <w:rPr>
          <w:rFonts w:asciiTheme="minorHAnsi" w:hAnsiTheme="minorHAnsi" w:cs="Arial"/>
          <w:sz w:val="24"/>
          <w:szCs w:val="24"/>
          <w:lang w:val="es-MX"/>
        </w:rPr>
        <w:t xml:space="preserve"> con la presencia de plantaciones con un manejo diferenciado, estableciéndose entre otras cosas que </w:t>
      </w:r>
      <w:r w:rsidR="00DE6E4C" w:rsidRPr="00DE6E4C">
        <w:rPr>
          <w:rFonts w:asciiTheme="minorHAnsi" w:hAnsiTheme="minorHAnsi" w:cs="Arial"/>
          <w:sz w:val="24"/>
          <w:szCs w:val="24"/>
          <w:lang w:val="es-MX"/>
        </w:rPr>
        <w:t xml:space="preserve">en estas plantaciones </w:t>
      </w:r>
      <w:r w:rsidR="00A234D8" w:rsidRPr="00DE6E4C">
        <w:rPr>
          <w:rFonts w:asciiTheme="minorHAnsi" w:hAnsiTheme="minorHAnsi" w:cs="Arial"/>
          <w:sz w:val="24"/>
          <w:szCs w:val="24"/>
          <w:lang w:val="es-MX"/>
        </w:rPr>
        <w:t xml:space="preserve">no debe existir cruce de copas,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debe haber </w:t>
      </w:r>
      <w:r w:rsidR="00A234D8" w:rsidRPr="00DE6E4C">
        <w:rPr>
          <w:rFonts w:asciiTheme="minorHAnsi" w:hAnsiTheme="minorHAnsi" w:cs="Arial"/>
          <w:sz w:val="24"/>
          <w:szCs w:val="24"/>
          <w:lang w:val="es-MX"/>
        </w:rPr>
        <w:t xml:space="preserve">presencia de vegetación arbustiva baja y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los </w:t>
      </w:r>
      <w:r w:rsidR="00A234D8" w:rsidRPr="00DE6E4C">
        <w:rPr>
          <w:rFonts w:asciiTheme="minorHAnsi" w:hAnsiTheme="minorHAnsi" w:cs="Arial"/>
          <w:sz w:val="24"/>
          <w:szCs w:val="24"/>
          <w:lang w:val="es-MX"/>
        </w:rPr>
        <w:t xml:space="preserve">árboles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deben ser </w:t>
      </w:r>
      <w:r w:rsidR="00A234D8" w:rsidRPr="00DE6E4C">
        <w:rPr>
          <w:rFonts w:asciiTheme="minorHAnsi" w:hAnsiTheme="minorHAnsi" w:cs="Arial"/>
          <w:sz w:val="24"/>
          <w:szCs w:val="24"/>
          <w:lang w:val="es-MX"/>
        </w:rPr>
        <w:t xml:space="preserve">podados. </w:t>
      </w:r>
    </w:p>
    <w:p w:rsidR="00A234D8" w:rsidRPr="00DE6E4C" w:rsidRDefault="00A234D8" w:rsidP="00DE6E4C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DE6E4C" w:rsidRDefault="00097AF9" w:rsidP="00C07A9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Don Miguel Castillo realiza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una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presentación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complementaria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>sobre el establecimiento de una superficie máxima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 xml:space="preserve"> de rodales, a fin de evitar la continuidad de combustibles y los incendios que allí se produjeran se transformen en siniestros de baja probabilidad de control.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N</w:t>
      </w:r>
      <w:r w:rsidR="002706E3" w:rsidRPr="00DE6E4C">
        <w:rPr>
          <w:rFonts w:asciiTheme="minorHAnsi" w:hAnsiTheme="minorHAnsi" w:cs="Arial"/>
          <w:sz w:val="24"/>
          <w:szCs w:val="24"/>
          <w:lang w:val="es-MX"/>
        </w:rPr>
        <w:t xml:space="preserve">o obstante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la </w:t>
      </w:r>
      <w:r w:rsidR="002706E3" w:rsidRPr="00DE6E4C">
        <w:rPr>
          <w:rFonts w:asciiTheme="minorHAnsi" w:hAnsiTheme="minorHAnsi" w:cs="Arial"/>
          <w:sz w:val="24"/>
          <w:szCs w:val="24"/>
          <w:lang w:val="es-MX"/>
        </w:rPr>
        <w:t>discu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sión efectuada </w:t>
      </w:r>
      <w:r w:rsidR="002706E3" w:rsidRPr="00DE6E4C">
        <w:rPr>
          <w:rFonts w:asciiTheme="minorHAnsi" w:hAnsiTheme="minorHAnsi" w:cs="Arial"/>
          <w:sz w:val="24"/>
          <w:szCs w:val="24"/>
          <w:lang w:val="es-MX"/>
        </w:rPr>
        <w:t xml:space="preserve">y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el análisis de diversas </w:t>
      </w:r>
      <w:r w:rsidR="002706E3" w:rsidRPr="00DE6E4C">
        <w:rPr>
          <w:rFonts w:asciiTheme="minorHAnsi" w:hAnsiTheme="minorHAnsi" w:cs="Arial"/>
          <w:sz w:val="24"/>
          <w:szCs w:val="24"/>
          <w:lang w:val="es-MX"/>
        </w:rPr>
        <w:t>visiones,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>no se llegó a un acuerdo</w:t>
      </w:r>
      <w:r w:rsidR="002706E3" w:rsidRPr="00DE6E4C">
        <w:rPr>
          <w:rFonts w:asciiTheme="minorHAnsi" w:hAnsiTheme="minorHAnsi" w:cs="Arial"/>
          <w:sz w:val="24"/>
          <w:szCs w:val="24"/>
          <w:lang w:val="es-MX"/>
        </w:rPr>
        <w:t>,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 xml:space="preserve"> que</w:t>
      </w:r>
      <w:r w:rsidR="002706E3" w:rsidRPr="00DE6E4C">
        <w:rPr>
          <w:rFonts w:asciiTheme="minorHAnsi" w:hAnsiTheme="minorHAnsi" w:cs="Arial"/>
          <w:sz w:val="24"/>
          <w:szCs w:val="24"/>
          <w:lang w:val="es-MX"/>
        </w:rPr>
        <w:t>dando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establecida la 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>falta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de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 xml:space="preserve"> tiempo para analizar </w:t>
      </w:r>
      <w:r w:rsidR="00DE6E4C">
        <w:rPr>
          <w:rFonts w:asciiTheme="minorHAnsi" w:hAnsiTheme="minorHAnsi" w:cs="Arial"/>
          <w:sz w:val="24"/>
          <w:szCs w:val="24"/>
          <w:lang w:val="es-MX"/>
        </w:rPr>
        <w:t>en profundidad este tema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56290A" w:rsidRPr="00DE6E4C" w:rsidRDefault="0056290A" w:rsidP="00C07A9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 </w:t>
      </w:r>
    </w:p>
    <w:p w:rsidR="002706E3" w:rsidRPr="00DE6E4C" w:rsidRDefault="00DE6E4C" w:rsidP="00C07A9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u w:val="single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Los temas que no se alcanzaron a discutir en la reunión 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>se analizarán vía correo electrónico y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se 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>consensuar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án </w:t>
      </w:r>
      <w:r w:rsidR="0056290A" w:rsidRPr="00DE6E4C">
        <w:rPr>
          <w:rFonts w:asciiTheme="minorHAnsi" w:hAnsiTheme="minorHAnsi" w:cs="Arial"/>
          <w:sz w:val="24"/>
          <w:szCs w:val="24"/>
          <w:lang w:val="es-MX"/>
        </w:rPr>
        <w:t>en la próxima y última reunión.</w:t>
      </w:r>
    </w:p>
    <w:p w:rsidR="002706E3" w:rsidRPr="00DE6E4C" w:rsidRDefault="002706E3" w:rsidP="00C07A9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  <w:lang w:val="es-MX"/>
        </w:rPr>
      </w:pPr>
    </w:p>
    <w:p w:rsidR="00697BF9" w:rsidRPr="00DE6E4C" w:rsidRDefault="00DE6E4C" w:rsidP="00C07A92">
      <w:pPr>
        <w:spacing w:after="0" w:line="240" w:lineRule="auto"/>
        <w:ind w:right="-568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DE6E4C">
        <w:rPr>
          <w:rFonts w:asciiTheme="minorHAnsi" w:hAnsiTheme="minorHAnsi" w:cs="Arial"/>
          <w:b/>
          <w:sz w:val="24"/>
          <w:szCs w:val="24"/>
          <w:u w:val="single"/>
          <w:lang w:val="es-MX"/>
        </w:rPr>
        <w:t xml:space="preserve">ACUERDOS: </w:t>
      </w:r>
    </w:p>
    <w:p w:rsidR="005A5443" w:rsidRPr="00DE6E4C" w:rsidRDefault="005A5443" w:rsidP="00C07A92">
      <w:pPr>
        <w:spacing w:after="0" w:line="240" w:lineRule="auto"/>
        <w:ind w:left="705" w:hanging="345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97BF9" w:rsidRPr="00DE6E4C" w:rsidRDefault="005A5443" w:rsidP="00C07A92">
      <w:pPr>
        <w:spacing w:after="0" w:line="240" w:lineRule="auto"/>
        <w:ind w:left="345" w:hanging="345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DE6E4C">
        <w:rPr>
          <w:rFonts w:asciiTheme="minorHAnsi" w:hAnsiTheme="minorHAnsi" w:cs="Arial"/>
          <w:sz w:val="24"/>
          <w:szCs w:val="24"/>
          <w:lang w:val="es-MX"/>
        </w:rPr>
        <w:t>•</w:t>
      </w:r>
      <w:r w:rsidRPr="00DE6E4C">
        <w:rPr>
          <w:rFonts w:asciiTheme="minorHAnsi" w:hAnsiTheme="minorHAnsi" w:cs="Arial"/>
          <w:sz w:val="24"/>
          <w:szCs w:val="24"/>
          <w:lang w:val="es-MX"/>
        </w:rPr>
        <w:tab/>
      </w:r>
      <w:r w:rsidR="002706E3" w:rsidRPr="00DE6E4C">
        <w:rPr>
          <w:rFonts w:asciiTheme="minorHAnsi" w:hAnsiTheme="minorHAnsi" w:cs="Arial"/>
          <w:sz w:val="24"/>
          <w:szCs w:val="24"/>
          <w:lang w:val="es-MX"/>
        </w:rPr>
        <w:t>Analizar la presentación de Pedro Villar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DE6E4C">
        <w:rPr>
          <w:rFonts w:asciiTheme="minorHAnsi" w:hAnsiTheme="minorHAnsi" w:cs="Arial"/>
          <w:sz w:val="24"/>
          <w:szCs w:val="24"/>
          <w:lang w:val="es-MX"/>
        </w:rPr>
        <w:t xml:space="preserve">sobre red </w:t>
      </w:r>
      <w:r w:rsidR="002706E3" w:rsidRPr="00DE6E4C">
        <w:rPr>
          <w:rFonts w:asciiTheme="minorHAnsi" w:hAnsiTheme="minorHAnsi" w:cs="Arial"/>
          <w:sz w:val="24"/>
          <w:szCs w:val="24"/>
          <w:lang w:val="es-MX"/>
        </w:rPr>
        <w:t>caminera para ser implementada como corta combustible.</w:t>
      </w:r>
    </w:p>
    <w:p w:rsidR="002706E3" w:rsidRPr="00DE6E4C" w:rsidRDefault="002706E3" w:rsidP="00C07A92">
      <w:pPr>
        <w:spacing w:after="0" w:line="240" w:lineRule="auto"/>
        <w:ind w:left="345" w:hanging="345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7C4D3A" w:rsidRPr="00DE6E4C" w:rsidRDefault="002706E3" w:rsidP="00C07A92">
      <w:pPr>
        <w:spacing w:after="0" w:line="240" w:lineRule="auto"/>
        <w:ind w:left="345" w:hanging="345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DE6E4C">
        <w:rPr>
          <w:rFonts w:asciiTheme="minorHAnsi" w:hAnsiTheme="minorHAnsi" w:cs="Arial"/>
          <w:sz w:val="24"/>
          <w:szCs w:val="24"/>
          <w:lang w:val="es-MX"/>
        </w:rPr>
        <w:t>•</w:t>
      </w:r>
      <w:r w:rsidRPr="00DE6E4C">
        <w:rPr>
          <w:rFonts w:asciiTheme="minorHAnsi" w:hAnsiTheme="minorHAnsi" w:cs="Arial"/>
          <w:sz w:val="24"/>
          <w:szCs w:val="24"/>
          <w:lang w:val="es-MX"/>
        </w:rPr>
        <w:tab/>
      </w:r>
      <w:r w:rsidR="005A5443" w:rsidRPr="00DE6E4C">
        <w:rPr>
          <w:rFonts w:asciiTheme="minorHAnsi" w:hAnsiTheme="minorHAnsi" w:cs="Arial"/>
          <w:sz w:val="24"/>
          <w:szCs w:val="24"/>
          <w:lang w:val="es-MX"/>
        </w:rPr>
        <w:t>Se fija última reunión para el</w:t>
      </w:r>
      <w:r w:rsidR="00DE6E4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5A5443" w:rsidRPr="00DE6E4C">
        <w:rPr>
          <w:rFonts w:asciiTheme="minorHAnsi" w:hAnsiTheme="minorHAnsi" w:cs="Arial"/>
          <w:sz w:val="24"/>
          <w:szCs w:val="24"/>
          <w:lang w:val="es-MX"/>
        </w:rPr>
        <w:t xml:space="preserve">23 de </w:t>
      </w:r>
      <w:r w:rsidR="00C07A92">
        <w:rPr>
          <w:rFonts w:asciiTheme="minorHAnsi" w:hAnsiTheme="minorHAnsi" w:cs="Arial"/>
          <w:sz w:val="24"/>
          <w:szCs w:val="24"/>
          <w:lang w:val="es-MX"/>
        </w:rPr>
        <w:t>j</w:t>
      </w:r>
      <w:r w:rsidR="005A5443" w:rsidRPr="00DE6E4C">
        <w:rPr>
          <w:rFonts w:asciiTheme="minorHAnsi" w:hAnsiTheme="minorHAnsi" w:cs="Arial"/>
          <w:sz w:val="24"/>
          <w:szCs w:val="24"/>
          <w:lang w:val="es-MX"/>
        </w:rPr>
        <w:t xml:space="preserve">unio para </w:t>
      </w:r>
      <w:r w:rsidR="00C07A92">
        <w:rPr>
          <w:rFonts w:asciiTheme="minorHAnsi" w:hAnsiTheme="minorHAnsi" w:cs="Arial"/>
          <w:sz w:val="24"/>
          <w:szCs w:val="24"/>
          <w:lang w:val="es-MX"/>
        </w:rPr>
        <w:t>revisar todos los contenidos correspondientes a este Comité, que quedarán finalmente en este Protocolo.</w:t>
      </w:r>
    </w:p>
    <w:tbl>
      <w:tblPr>
        <w:tblpPr w:leftFromText="141" w:rightFromText="141" w:vertAnchor="text" w:horzAnchor="margin" w:tblpY="621"/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"/>
        <w:gridCol w:w="4678"/>
      </w:tblGrid>
      <w:tr w:rsidR="006B4C59" w:rsidRPr="00C07A92" w:rsidTr="00C07A92">
        <w:trPr>
          <w:trHeight w:val="974"/>
        </w:trPr>
        <w:tc>
          <w:tcPr>
            <w:tcW w:w="3969" w:type="dxa"/>
          </w:tcPr>
          <w:p w:rsidR="006B4C59" w:rsidRPr="00C07A92" w:rsidRDefault="006B4C59" w:rsidP="00DE6E4C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C07A92">
              <w:rPr>
                <w:rFonts w:asciiTheme="minorHAnsi" w:hAnsiTheme="minorHAnsi" w:cs="Arial"/>
                <w:b/>
                <w:szCs w:val="24"/>
                <w:u w:val="single"/>
              </w:rPr>
              <w:br w:type="page"/>
            </w:r>
          </w:p>
          <w:p w:rsidR="006B4C59" w:rsidRPr="00C07A92" w:rsidRDefault="006B4C59" w:rsidP="00DE6E4C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C07A92">
              <w:rPr>
                <w:rFonts w:asciiTheme="minorHAnsi" w:hAnsiTheme="minorHAnsi" w:cs="Arial"/>
                <w:b/>
                <w:szCs w:val="24"/>
                <w:lang w:val="es-MX"/>
              </w:rPr>
              <w:t>AARÓN CAVIERES CANCINO</w:t>
            </w:r>
          </w:p>
          <w:p w:rsidR="006B4C59" w:rsidRPr="00C07A92" w:rsidRDefault="006B4C59" w:rsidP="00DE6E4C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C07A92">
              <w:rPr>
                <w:rFonts w:asciiTheme="minorHAnsi" w:hAnsiTheme="minorHAnsi" w:cs="Arial"/>
                <w:szCs w:val="24"/>
                <w:lang w:val="es-MX"/>
              </w:rPr>
              <w:t>Presidente CPF</w:t>
            </w:r>
          </w:p>
          <w:p w:rsidR="006B4C59" w:rsidRPr="00C07A92" w:rsidRDefault="006B4C59" w:rsidP="00DE6E4C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C07A92">
              <w:rPr>
                <w:rFonts w:asciiTheme="minorHAnsi" w:hAnsiTheme="minorHAnsi" w:cs="Arial"/>
                <w:szCs w:val="24"/>
                <w:lang w:val="es-MX"/>
              </w:rPr>
              <w:t>Director Ejecutivo CONAF</w:t>
            </w:r>
          </w:p>
        </w:tc>
        <w:tc>
          <w:tcPr>
            <w:tcW w:w="354" w:type="dxa"/>
          </w:tcPr>
          <w:p w:rsidR="006B4C59" w:rsidRPr="00C07A92" w:rsidRDefault="006B4C59" w:rsidP="00DE6E4C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B4C59" w:rsidRPr="00C07A92" w:rsidRDefault="006B4C59" w:rsidP="00DE6E4C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</w:p>
          <w:p w:rsidR="0014193B" w:rsidRPr="00C07A92" w:rsidRDefault="0014193B" w:rsidP="00DE6E4C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C07A92">
              <w:rPr>
                <w:rFonts w:asciiTheme="minorHAnsi" w:hAnsiTheme="minorHAnsi" w:cs="Arial"/>
                <w:b/>
                <w:szCs w:val="24"/>
                <w:lang w:val="es-MX"/>
              </w:rPr>
              <w:t>FRANCISCO POZO ALVARADO</w:t>
            </w:r>
          </w:p>
          <w:p w:rsidR="0014193B" w:rsidRPr="00C07A92" w:rsidRDefault="0014193B" w:rsidP="00DE6E4C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C07A92">
              <w:rPr>
                <w:rFonts w:asciiTheme="minorHAnsi" w:hAnsiTheme="minorHAnsi" w:cs="Arial"/>
                <w:szCs w:val="24"/>
                <w:lang w:val="es-MX"/>
              </w:rPr>
              <w:t>Secretario Técnico de la Comisión Temática</w:t>
            </w:r>
          </w:p>
          <w:p w:rsidR="006B4C59" w:rsidRPr="00C07A92" w:rsidRDefault="0014193B" w:rsidP="00DE6E4C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C07A92">
              <w:rPr>
                <w:rFonts w:asciiTheme="minorHAnsi" w:hAnsiTheme="minorHAnsi" w:cs="Arial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397636" w:rsidRPr="00DE6E4C" w:rsidRDefault="00DC3030" w:rsidP="00DE6E4C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E6E4C">
        <w:rPr>
          <w:rFonts w:asciiTheme="minorHAnsi" w:hAnsiTheme="minorHAnsi" w:cs="Arial"/>
          <w:b/>
          <w:sz w:val="24"/>
          <w:szCs w:val="24"/>
        </w:rPr>
        <w:tab/>
      </w:r>
    </w:p>
    <w:p w:rsidR="007D0B00" w:rsidRPr="00DE6E4C" w:rsidRDefault="007D0B00" w:rsidP="00DE6E4C">
      <w:p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val="es-ES" w:eastAsia="es-ES"/>
        </w:rPr>
      </w:pPr>
    </w:p>
    <w:sectPr w:rsidR="007D0B00" w:rsidRPr="00DE6E4C" w:rsidSect="00706D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18" w:rsidRDefault="00736718" w:rsidP="006C311D">
      <w:pPr>
        <w:spacing w:after="0" w:line="240" w:lineRule="auto"/>
      </w:pPr>
      <w:r>
        <w:separator/>
      </w:r>
    </w:p>
  </w:endnote>
  <w:endnote w:type="continuationSeparator" w:id="0">
    <w:p w:rsidR="00736718" w:rsidRDefault="00736718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4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7BFC" w:rsidRDefault="001C7B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A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A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D3A" w:rsidRDefault="007C4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18" w:rsidRDefault="00736718" w:rsidP="006C311D">
      <w:pPr>
        <w:spacing w:after="0" w:line="240" w:lineRule="auto"/>
      </w:pPr>
      <w:r>
        <w:separator/>
      </w:r>
    </w:p>
  </w:footnote>
  <w:footnote w:type="continuationSeparator" w:id="0">
    <w:p w:rsidR="00736718" w:rsidRDefault="00736718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1710A5">
      <w:rPr>
        <w:b/>
        <w:sz w:val="24"/>
        <w:szCs w:val="24"/>
      </w:rPr>
      <w:t xml:space="preserve"> </w:t>
    </w:r>
    <w:r w:rsidRPr="007A08E6">
      <w:rPr>
        <w:b/>
        <w:sz w:val="24"/>
        <w:szCs w:val="24"/>
      </w:rPr>
      <w:t>CONSEJO DE POLÍTICA FORESTAL</w:t>
    </w:r>
  </w:p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7C4D3A" w:rsidRDefault="007C4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7693E"/>
    <w:multiLevelType w:val="hybridMultilevel"/>
    <w:tmpl w:val="1B98D920"/>
    <w:lvl w:ilvl="0" w:tplc="CCEAC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16669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7">
    <w:nsid w:val="675B5E32"/>
    <w:multiLevelType w:val="hybridMultilevel"/>
    <w:tmpl w:val="F22E9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A736B"/>
    <w:multiLevelType w:val="hybridMultilevel"/>
    <w:tmpl w:val="57C6A77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8584F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163C7"/>
    <w:rsid w:val="00027AA2"/>
    <w:rsid w:val="0003530F"/>
    <w:rsid w:val="00036E73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97AF9"/>
    <w:rsid w:val="000B1ED4"/>
    <w:rsid w:val="000C082E"/>
    <w:rsid w:val="000D1ECA"/>
    <w:rsid w:val="000D2F40"/>
    <w:rsid w:val="000E019B"/>
    <w:rsid w:val="000E045D"/>
    <w:rsid w:val="000E1CE0"/>
    <w:rsid w:val="000E1D07"/>
    <w:rsid w:val="000E6940"/>
    <w:rsid w:val="00103720"/>
    <w:rsid w:val="00110388"/>
    <w:rsid w:val="00111474"/>
    <w:rsid w:val="0011240C"/>
    <w:rsid w:val="0011448B"/>
    <w:rsid w:val="001302F7"/>
    <w:rsid w:val="0013312C"/>
    <w:rsid w:val="0014193B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710A5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1F599D"/>
    <w:rsid w:val="002038E8"/>
    <w:rsid w:val="0020602B"/>
    <w:rsid w:val="002071DE"/>
    <w:rsid w:val="00212B87"/>
    <w:rsid w:val="00213B21"/>
    <w:rsid w:val="00216596"/>
    <w:rsid w:val="00216604"/>
    <w:rsid w:val="00216B3D"/>
    <w:rsid w:val="002175C4"/>
    <w:rsid w:val="00225483"/>
    <w:rsid w:val="00227064"/>
    <w:rsid w:val="0023646A"/>
    <w:rsid w:val="0023699C"/>
    <w:rsid w:val="0024372C"/>
    <w:rsid w:val="00245107"/>
    <w:rsid w:val="00247FE1"/>
    <w:rsid w:val="0025347E"/>
    <w:rsid w:val="002571E9"/>
    <w:rsid w:val="002706E3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283F"/>
    <w:rsid w:val="002A06A8"/>
    <w:rsid w:val="002A6291"/>
    <w:rsid w:val="002A62B5"/>
    <w:rsid w:val="002C2BD9"/>
    <w:rsid w:val="002C2CBD"/>
    <w:rsid w:val="002C361D"/>
    <w:rsid w:val="002C751F"/>
    <w:rsid w:val="002D1F5C"/>
    <w:rsid w:val="002D49BD"/>
    <w:rsid w:val="002D6DF4"/>
    <w:rsid w:val="002E00FF"/>
    <w:rsid w:val="002E2155"/>
    <w:rsid w:val="002E3A02"/>
    <w:rsid w:val="002F3A45"/>
    <w:rsid w:val="003117AC"/>
    <w:rsid w:val="003146B6"/>
    <w:rsid w:val="00315FB2"/>
    <w:rsid w:val="00326C5C"/>
    <w:rsid w:val="003305B5"/>
    <w:rsid w:val="00331CD1"/>
    <w:rsid w:val="00341441"/>
    <w:rsid w:val="00345CBE"/>
    <w:rsid w:val="0035342C"/>
    <w:rsid w:val="003601CD"/>
    <w:rsid w:val="00360960"/>
    <w:rsid w:val="003617C6"/>
    <w:rsid w:val="00364D6B"/>
    <w:rsid w:val="00365B52"/>
    <w:rsid w:val="00377705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C2C1A"/>
    <w:rsid w:val="003C44EB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2276"/>
    <w:rsid w:val="00403FF4"/>
    <w:rsid w:val="00412153"/>
    <w:rsid w:val="004129C6"/>
    <w:rsid w:val="00414135"/>
    <w:rsid w:val="00415242"/>
    <w:rsid w:val="00425B1B"/>
    <w:rsid w:val="00426268"/>
    <w:rsid w:val="004317DD"/>
    <w:rsid w:val="00432EC6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88A"/>
    <w:rsid w:val="00486CDF"/>
    <w:rsid w:val="00487C84"/>
    <w:rsid w:val="00487F42"/>
    <w:rsid w:val="004943BE"/>
    <w:rsid w:val="004946DE"/>
    <w:rsid w:val="00494F92"/>
    <w:rsid w:val="004A0603"/>
    <w:rsid w:val="004A2EC8"/>
    <w:rsid w:val="004A3CC4"/>
    <w:rsid w:val="004A50FB"/>
    <w:rsid w:val="004B0AC7"/>
    <w:rsid w:val="004B2698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10F9"/>
    <w:rsid w:val="004E5A26"/>
    <w:rsid w:val="004E793B"/>
    <w:rsid w:val="004E7E9C"/>
    <w:rsid w:val="004F56E5"/>
    <w:rsid w:val="005008D6"/>
    <w:rsid w:val="00505C0C"/>
    <w:rsid w:val="00506D95"/>
    <w:rsid w:val="00512D74"/>
    <w:rsid w:val="00513209"/>
    <w:rsid w:val="005162B3"/>
    <w:rsid w:val="005226B4"/>
    <w:rsid w:val="00524703"/>
    <w:rsid w:val="00531135"/>
    <w:rsid w:val="00531F50"/>
    <w:rsid w:val="00537633"/>
    <w:rsid w:val="00550FCD"/>
    <w:rsid w:val="00557DEF"/>
    <w:rsid w:val="00560CB1"/>
    <w:rsid w:val="0056290A"/>
    <w:rsid w:val="00562A08"/>
    <w:rsid w:val="00572343"/>
    <w:rsid w:val="0058230B"/>
    <w:rsid w:val="005915BA"/>
    <w:rsid w:val="0059324F"/>
    <w:rsid w:val="00593BA2"/>
    <w:rsid w:val="0059582D"/>
    <w:rsid w:val="00596001"/>
    <w:rsid w:val="00597190"/>
    <w:rsid w:val="005A2A68"/>
    <w:rsid w:val="005A5443"/>
    <w:rsid w:val="005A683C"/>
    <w:rsid w:val="005A6C8B"/>
    <w:rsid w:val="005A725F"/>
    <w:rsid w:val="005A7FC1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2D33"/>
    <w:rsid w:val="005F2FE4"/>
    <w:rsid w:val="005F53FC"/>
    <w:rsid w:val="005F7ABD"/>
    <w:rsid w:val="00600E6F"/>
    <w:rsid w:val="0060390B"/>
    <w:rsid w:val="0060517B"/>
    <w:rsid w:val="00607B1B"/>
    <w:rsid w:val="006204C7"/>
    <w:rsid w:val="006209C5"/>
    <w:rsid w:val="00624B87"/>
    <w:rsid w:val="00626DB7"/>
    <w:rsid w:val="00626F83"/>
    <w:rsid w:val="00632562"/>
    <w:rsid w:val="006411ED"/>
    <w:rsid w:val="00643E79"/>
    <w:rsid w:val="006447C7"/>
    <w:rsid w:val="00647C4D"/>
    <w:rsid w:val="00651887"/>
    <w:rsid w:val="00661D81"/>
    <w:rsid w:val="00663988"/>
    <w:rsid w:val="006669CD"/>
    <w:rsid w:val="00670318"/>
    <w:rsid w:val="0067155A"/>
    <w:rsid w:val="006723C0"/>
    <w:rsid w:val="00684C8F"/>
    <w:rsid w:val="0068577E"/>
    <w:rsid w:val="00687962"/>
    <w:rsid w:val="00690BB1"/>
    <w:rsid w:val="00695526"/>
    <w:rsid w:val="00695CA1"/>
    <w:rsid w:val="00697BF9"/>
    <w:rsid w:val="006A0C4B"/>
    <w:rsid w:val="006A6F19"/>
    <w:rsid w:val="006B048F"/>
    <w:rsid w:val="006B4155"/>
    <w:rsid w:val="006B4C59"/>
    <w:rsid w:val="006B5677"/>
    <w:rsid w:val="006C1BD0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3012"/>
    <w:rsid w:val="006F5A67"/>
    <w:rsid w:val="00700D23"/>
    <w:rsid w:val="007069ED"/>
    <w:rsid w:val="00706DA0"/>
    <w:rsid w:val="00706DA7"/>
    <w:rsid w:val="00726361"/>
    <w:rsid w:val="00730BEA"/>
    <w:rsid w:val="007349EC"/>
    <w:rsid w:val="00736718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F27"/>
    <w:rsid w:val="007A37B5"/>
    <w:rsid w:val="007A4B08"/>
    <w:rsid w:val="007A5BA7"/>
    <w:rsid w:val="007A64A3"/>
    <w:rsid w:val="007B37EF"/>
    <w:rsid w:val="007B4CC9"/>
    <w:rsid w:val="007C0F87"/>
    <w:rsid w:val="007C397C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5998"/>
    <w:rsid w:val="007F77C5"/>
    <w:rsid w:val="008059BF"/>
    <w:rsid w:val="00806D09"/>
    <w:rsid w:val="00807CF3"/>
    <w:rsid w:val="00807EFA"/>
    <w:rsid w:val="00810660"/>
    <w:rsid w:val="008129B0"/>
    <w:rsid w:val="00816A4C"/>
    <w:rsid w:val="00816BE1"/>
    <w:rsid w:val="00825AE8"/>
    <w:rsid w:val="008330B4"/>
    <w:rsid w:val="0084204D"/>
    <w:rsid w:val="008426F2"/>
    <w:rsid w:val="0084296B"/>
    <w:rsid w:val="0084422F"/>
    <w:rsid w:val="0085655A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C3619"/>
    <w:rsid w:val="008C4FF9"/>
    <w:rsid w:val="008D098A"/>
    <w:rsid w:val="008D0F3A"/>
    <w:rsid w:val="008D5A18"/>
    <w:rsid w:val="008D5F97"/>
    <w:rsid w:val="008E05C8"/>
    <w:rsid w:val="008E1A86"/>
    <w:rsid w:val="008E340F"/>
    <w:rsid w:val="008E42DD"/>
    <w:rsid w:val="008E520C"/>
    <w:rsid w:val="008F24DA"/>
    <w:rsid w:val="008F475E"/>
    <w:rsid w:val="008F489B"/>
    <w:rsid w:val="008F7D33"/>
    <w:rsid w:val="008F7FE1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29F4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86024"/>
    <w:rsid w:val="00991B68"/>
    <w:rsid w:val="00997A1F"/>
    <w:rsid w:val="009A054B"/>
    <w:rsid w:val="009A12AA"/>
    <w:rsid w:val="009B144D"/>
    <w:rsid w:val="009B1B8F"/>
    <w:rsid w:val="009B26DB"/>
    <w:rsid w:val="009B5B1E"/>
    <w:rsid w:val="009B73CE"/>
    <w:rsid w:val="009C1327"/>
    <w:rsid w:val="009C1936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667C"/>
    <w:rsid w:val="009E66AC"/>
    <w:rsid w:val="009F4608"/>
    <w:rsid w:val="00A00FDD"/>
    <w:rsid w:val="00A101AE"/>
    <w:rsid w:val="00A13F14"/>
    <w:rsid w:val="00A15CE8"/>
    <w:rsid w:val="00A229AB"/>
    <w:rsid w:val="00A234D8"/>
    <w:rsid w:val="00A245E7"/>
    <w:rsid w:val="00A263B6"/>
    <w:rsid w:val="00A26733"/>
    <w:rsid w:val="00A319DF"/>
    <w:rsid w:val="00A4403E"/>
    <w:rsid w:val="00A45203"/>
    <w:rsid w:val="00A45D16"/>
    <w:rsid w:val="00A468CE"/>
    <w:rsid w:val="00A472D0"/>
    <w:rsid w:val="00A52364"/>
    <w:rsid w:val="00A653C1"/>
    <w:rsid w:val="00A663B4"/>
    <w:rsid w:val="00A73C52"/>
    <w:rsid w:val="00A742DF"/>
    <w:rsid w:val="00A86695"/>
    <w:rsid w:val="00A87FDA"/>
    <w:rsid w:val="00A91711"/>
    <w:rsid w:val="00AA0AF4"/>
    <w:rsid w:val="00AA0D84"/>
    <w:rsid w:val="00AA324F"/>
    <w:rsid w:val="00AA3471"/>
    <w:rsid w:val="00AA5529"/>
    <w:rsid w:val="00AB0E8A"/>
    <w:rsid w:val="00AB34E6"/>
    <w:rsid w:val="00AB3DFF"/>
    <w:rsid w:val="00AB4B08"/>
    <w:rsid w:val="00AB726A"/>
    <w:rsid w:val="00AC3E85"/>
    <w:rsid w:val="00AC439C"/>
    <w:rsid w:val="00AC4AC0"/>
    <w:rsid w:val="00AD13F7"/>
    <w:rsid w:val="00AD1DFC"/>
    <w:rsid w:val="00AD5AF5"/>
    <w:rsid w:val="00AF6045"/>
    <w:rsid w:val="00AF609B"/>
    <w:rsid w:val="00AF62F5"/>
    <w:rsid w:val="00AF76A2"/>
    <w:rsid w:val="00B011C5"/>
    <w:rsid w:val="00B0276C"/>
    <w:rsid w:val="00B02892"/>
    <w:rsid w:val="00B17FFA"/>
    <w:rsid w:val="00B21433"/>
    <w:rsid w:val="00B221DB"/>
    <w:rsid w:val="00B230AC"/>
    <w:rsid w:val="00B23759"/>
    <w:rsid w:val="00B24470"/>
    <w:rsid w:val="00B31034"/>
    <w:rsid w:val="00B32BB7"/>
    <w:rsid w:val="00B41395"/>
    <w:rsid w:val="00B44187"/>
    <w:rsid w:val="00B4736B"/>
    <w:rsid w:val="00B579B4"/>
    <w:rsid w:val="00B64B74"/>
    <w:rsid w:val="00B73F48"/>
    <w:rsid w:val="00B7546E"/>
    <w:rsid w:val="00B77A62"/>
    <w:rsid w:val="00B815C4"/>
    <w:rsid w:val="00B875A9"/>
    <w:rsid w:val="00B96292"/>
    <w:rsid w:val="00B96F10"/>
    <w:rsid w:val="00BA07DB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07A92"/>
    <w:rsid w:val="00C2256F"/>
    <w:rsid w:val="00C22929"/>
    <w:rsid w:val="00C23D36"/>
    <w:rsid w:val="00C2488B"/>
    <w:rsid w:val="00C330C2"/>
    <w:rsid w:val="00C336D0"/>
    <w:rsid w:val="00C3590E"/>
    <w:rsid w:val="00C36BAC"/>
    <w:rsid w:val="00C42E2C"/>
    <w:rsid w:val="00C43CE7"/>
    <w:rsid w:val="00C43ED9"/>
    <w:rsid w:val="00C468CD"/>
    <w:rsid w:val="00C50EA0"/>
    <w:rsid w:val="00C51D7F"/>
    <w:rsid w:val="00C55565"/>
    <w:rsid w:val="00C56005"/>
    <w:rsid w:val="00C5734E"/>
    <w:rsid w:val="00C60E10"/>
    <w:rsid w:val="00C62377"/>
    <w:rsid w:val="00C65119"/>
    <w:rsid w:val="00C6633E"/>
    <w:rsid w:val="00C72E82"/>
    <w:rsid w:val="00C73E5B"/>
    <w:rsid w:val="00C753F9"/>
    <w:rsid w:val="00C80B87"/>
    <w:rsid w:val="00C824A1"/>
    <w:rsid w:val="00C830EE"/>
    <w:rsid w:val="00C84048"/>
    <w:rsid w:val="00C84420"/>
    <w:rsid w:val="00C871A8"/>
    <w:rsid w:val="00C87455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33F3"/>
    <w:rsid w:val="00CE1608"/>
    <w:rsid w:val="00CE55B9"/>
    <w:rsid w:val="00CF15C0"/>
    <w:rsid w:val="00CF66BA"/>
    <w:rsid w:val="00CF7840"/>
    <w:rsid w:val="00D01F91"/>
    <w:rsid w:val="00D04822"/>
    <w:rsid w:val="00D04BB5"/>
    <w:rsid w:val="00D149AE"/>
    <w:rsid w:val="00D16521"/>
    <w:rsid w:val="00D23963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6B17"/>
    <w:rsid w:val="00D571DF"/>
    <w:rsid w:val="00D65147"/>
    <w:rsid w:val="00D65865"/>
    <w:rsid w:val="00D72EA8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A4119"/>
    <w:rsid w:val="00DB5628"/>
    <w:rsid w:val="00DC0508"/>
    <w:rsid w:val="00DC1791"/>
    <w:rsid w:val="00DC3030"/>
    <w:rsid w:val="00DC4EF6"/>
    <w:rsid w:val="00DD406F"/>
    <w:rsid w:val="00DD45F8"/>
    <w:rsid w:val="00DD4B18"/>
    <w:rsid w:val="00DD608B"/>
    <w:rsid w:val="00DE3A69"/>
    <w:rsid w:val="00DE6E4C"/>
    <w:rsid w:val="00DF0D99"/>
    <w:rsid w:val="00DF3FA8"/>
    <w:rsid w:val="00DF4A01"/>
    <w:rsid w:val="00E0054E"/>
    <w:rsid w:val="00E10408"/>
    <w:rsid w:val="00E218C5"/>
    <w:rsid w:val="00E23C99"/>
    <w:rsid w:val="00E30246"/>
    <w:rsid w:val="00E31479"/>
    <w:rsid w:val="00E34092"/>
    <w:rsid w:val="00E34E1E"/>
    <w:rsid w:val="00E34EE6"/>
    <w:rsid w:val="00E428BF"/>
    <w:rsid w:val="00E435A7"/>
    <w:rsid w:val="00E4451F"/>
    <w:rsid w:val="00E47223"/>
    <w:rsid w:val="00E54291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2702"/>
    <w:rsid w:val="00E96305"/>
    <w:rsid w:val="00EA02B5"/>
    <w:rsid w:val="00EA11CA"/>
    <w:rsid w:val="00EA27CD"/>
    <w:rsid w:val="00EA39BD"/>
    <w:rsid w:val="00EA61BE"/>
    <w:rsid w:val="00EA693A"/>
    <w:rsid w:val="00EA6CD8"/>
    <w:rsid w:val="00EA70EB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34878"/>
    <w:rsid w:val="00F44ED0"/>
    <w:rsid w:val="00F47524"/>
    <w:rsid w:val="00F475C6"/>
    <w:rsid w:val="00F51DF6"/>
    <w:rsid w:val="00F51FEC"/>
    <w:rsid w:val="00F5614A"/>
    <w:rsid w:val="00F56E65"/>
    <w:rsid w:val="00F608F1"/>
    <w:rsid w:val="00F611EF"/>
    <w:rsid w:val="00F64C61"/>
    <w:rsid w:val="00F72D45"/>
    <w:rsid w:val="00F74149"/>
    <w:rsid w:val="00F775E9"/>
    <w:rsid w:val="00F8169F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C07D3"/>
    <w:rsid w:val="00FC1ED3"/>
    <w:rsid w:val="00FD713A"/>
    <w:rsid w:val="00FD7555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614F-1E6E-42D9-902B-34E2408D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2</cp:revision>
  <cp:lastPrinted>2017-05-12T12:50:00Z</cp:lastPrinted>
  <dcterms:created xsi:type="dcterms:W3CDTF">2017-07-28T19:52:00Z</dcterms:created>
  <dcterms:modified xsi:type="dcterms:W3CDTF">2017-07-28T19:52:00Z</dcterms:modified>
</cp:coreProperties>
</file>