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A5" w:rsidRPr="00093527" w:rsidRDefault="001710A5" w:rsidP="00093527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4"/>
          <w:szCs w:val="24"/>
          <w:u w:val="single"/>
          <w:lang w:val="es-MX"/>
        </w:rPr>
      </w:pPr>
    </w:p>
    <w:p w:rsidR="00093527" w:rsidRDefault="00093527" w:rsidP="00093527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>4</w:t>
      </w: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º REUNIÓN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>COMITÉ DE EXPERTOS</w:t>
      </w: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</w:p>
    <w:p w:rsidR="00093527" w:rsidRPr="00511700" w:rsidRDefault="00093527" w:rsidP="00093527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>“INTERFAZ Y DISCONTINUIDAD DE COMBUSTIBLE”</w:t>
      </w:r>
    </w:p>
    <w:p w:rsidR="00397636" w:rsidRPr="00093527" w:rsidRDefault="00397636" w:rsidP="00093527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4"/>
          <w:szCs w:val="24"/>
          <w:u w:val="single"/>
          <w:lang w:val="es-MX"/>
        </w:rPr>
      </w:pPr>
    </w:p>
    <w:tbl>
      <w:tblPr>
        <w:tblStyle w:val="Tablaconcuadrcula"/>
        <w:tblpPr w:leftFromText="141" w:rightFromText="141" w:vertAnchor="page" w:horzAnchor="margin" w:tblpY="321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093527" w:rsidTr="001710A5">
        <w:trPr>
          <w:trHeight w:val="283"/>
        </w:trPr>
        <w:tc>
          <w:tcPr>
            <w:tcW w:w="1514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93527" w:rsidRDefault="006F3012" w:rsidP="00093527">
            <w:pPr>
              <w:spacing w:after="0" w:line="240" w:lineRule="auto"/>
              <w:ind w:right="-568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Cuarta</w:t>
            </w:r>
            <w:r w:rsidR="00884FC1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Reunión </w:t>
            </w:r>
            <w:r w:rsidR="001F599D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de Especialistas “Interfaz y Discontinuidad de Combustible”. </w:t>
            </w:r>
            <w:r w:rsidR="00884FC1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Comisión Temática Protocolo de Plantaciones.</w:t>
            </w:r>
          </w:p>
        </w:tc>
      </w:tr>
      <w:tr w:rsidR="008E42DD" w:rsidRPr="00093527" w:rsidTr="001710A5">
        <w:trPr>
          <w:trHeight w:val="280"/>
        </w:trPr>
        <w:tc>
          <w:tcPr>
            <w:tcW w:w="1514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93527" w:rsidRDefault="00D56B17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u w:val="single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Viernes</w:t>
            </w:r>
            <w:r w:rsid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09 de Junio</w:t>
            </w:r>
            <w:r w:rsidR="00884FC1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de 2017.</w:t>
            </w:r>
          </w:p>
        </w:tc>
      </w:tr>
      <w:tr w:rsidR="008E42DD" w:rsidRPr="00093527" w:rsidTr="001710A5">
        <w:trPr>
          <w:trHeight w:val="280"/>
        </w:trPr>
        <w:tc>
          <w:tcPr>
            <w:tcW w:w="1514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inicio</w:t>
            </w:r>
            <w:r w:rsid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93527" w:rsidRDefault="00D56B17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14</w:t>
            </w:r>
            <w:r w:rsidR="00884FC1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:</w:t>
            </w:r>
            <w:r w:rsidR="006F3012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3</w:t>
            </w:r>
            <w:r w:rsidR="001F599D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84FC1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093527" w:rsidTr="001710A5">
        <w:trPr>
          <w:trHeight w:val="280"/>
        </w:trPr>
        <w:tc>
          <w:tcPr>
            <w:tcW w:w="1514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término</w:t>
            </w:r>
            <w:r w:rsid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93527" w:rsidRDefault="00D56B17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17:3</w:t>
            </w:r>
            <w:r w:rsidR="001F599D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84FC1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093527" w:rsidTr="001710A5">
        <w:trPr>
          <w:trHeight w:val="270"/>
        </w:trPr>
        <w:tc>
          <w:tcPr>
            <w:tcW w:w="1514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093527" w:rsidRDefault="008E42DD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93527" w:rsidRDefault="0018251C" w:rsidP="00093527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CONAF. Paseo Bulnes #377, Depto. 207. Santiago</w:t>
            </w:r>
            <w:r w:rsidR="00706DA7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. </w:t>
            </w:r>
          </w:p>
        </w:tc>
      </w:tr>
    </w:tbl>
    <w:p w:rsidR="00EB495A" w:rsidRPr="00093527" w:rsidRDefault="00EB495A" w:rsidP="00093527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093527" w:rsidRDefault="00093527" w:rsidP="00093527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bookmarkStart w:id="0" w:name="_GoBack"/>
      <w:bookmarkEnd w:id="0"/>
    </w:p>
    <w:p w:rsidR="00093527" w:rsidRDefault="00093527" w:rsidP="00093527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8129B0" w:rsidRDefault="00442E59" w:rsidP="00093527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093527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ASISTENTES</w:t>
      </w:r>
      <w:r w:rsidR="00093527">
        <w:rPr>
          <w:rFonts w:asciiTheme="minorHAnsi" w:hAnsiTheme="minorHAnsi" w:cs="Arial"/>
          <w:b/>
          <w:sz w:val="24"/>
          <w:szCs w:val="24"/>
          <w:u w:val="single"/>
          <w:lang w:val="es-MX"/>
        </w:rPr>
        <w:t>:</w:t>
      </w:r>
    </w:p>
    <w:p w:rsidR="00093527" w:rsidRPr="00093527" w:rsidRDefault="00093527" w:rsidP="00093527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9C662A" w:rsidRPr="00093527" w:rsidRDefault="009C662A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Osvaldo Vera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A02066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Subgerente Protección Forestal, Forestal </w:t>
      </w:r>
      <w:r w:rsidR="001F599D"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MININCO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093527" w:rsidRDefault="00093527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807EFA" w:rsidRPr="00093527" w:rsidRDefault="00807EFA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Pedro Villar; Sub</w:t>
      </w:r>
      <w:r w:rsidR="00A02066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g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erente</w:t>
      </w:r>
      <w:r w:rsid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,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Bosques Arauco</w:t>
      </w:r>
      <w:r w:rsid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093527" w:rsidRDefault="00093527" w:rsidP="00093527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93527" w:rsidRPr="00093527" w:rsidRDefault="009C662A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hAnsiTheme="minorHAnsi" w:cs="Arial"/>
          <w:sz w:val="24"/>
          <w:szCs w:val="24"/>
        </w:rPr>
        <w:t xml:space="preserve">Sr. </w:t>
      </w:r>
      <w:r w:rsidR="00093527"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Miguel Castillo, Docente Facultad de Ciencias Forestales y de la Conservación de la Naturaleza, Universidad de Chile.</w:t>
      </w:r>
    </w:p>
    <w:p w:rsidR="00093527" w:rsidRDefault="00093527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807EFA" w:rsidRDefault="00807EFA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Rodrigo del Rio, </w:t>
      </w:r>
      <w:r w:rsid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Investigador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, INFOR</w:t>
      </w:r>
      <w:r w:rsid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093527" w:rsidRPr="00093527" w:rsidRDefault="00093527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0D1ECA" w:rsidRDefault="000D1ECA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</w:t>
      </w:r>
      <w:r w:rsidR="00093527"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Rolando Pardo, Jefe Depto. Prevención de Incendios Forestales, CONAF</w:t>
      </w:r>
    </w:p>
    <w:p w:rsidR="00093527" w:rsidRPr="00093527" w:rsidRDefault="00093527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093527" w:rsidRDefault="00807EFA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Jorge Saavedra, </w:t>
      </w:r>
      <w:r w:rsid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Profesional </w:t>
      </w:r>
      <w:r w:rsidR="00093527"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Depto. Prevención de Incendios Forestales, CONAF</w:t>
      </w:r>
    </w:p>
    <w:p w:rsidR="00807EFA" w:rsidRDefault="00807EFA" w:rsidP="0009352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74586A" w:rsidRPr="00093527" w:rsidRDefault="0074586A" w:rsidP="00093527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>Sr. Luis Duchens, Jefe Depto</w:t>
      </w:r>
      <w:r w:rsidR="00093527">
        <w:rPr>
          <w:rFonts w:asciiTheme="minorHAnsi" w:hAnsiTheme="minorHAnsi" w:cs="Arial"/>
          <w:sz w:val="24"/>
          <w:szCs w:val="24"/>
        </w:rPr>
        <w:t>.</w:t>
      </w:r>
      <w:r w:rsidRPr="00093527">
        <w:rPr>
          <w:rFonts w:asciiTheme="minorHAnsi" w:hAnsiTheme="minorHAnsi" w:cs="Arial"/>
          <w:sz w:val="24"/>
          <w:szCs w:val="24"/>
        </w:rPr>
        <w:t xml:space="preserve"> </w:t>
      </w:r>
      <w:r w:rsidR="00FE6D09" w:rsidRPr="00093527">
        <w:rPr>
          <w:rFonts w:asciiTheme="minorHAnsi" w:hAnsiTheme="minorHAnsi" w:cs="Arial"/>
          <w:sz w:val="24"/>
          <w:szCs w:val="24"/>
        </w:rPr>
        <w:t>Plantaciones, CONAF.</w:t>
      </w:r>
    </w:p>
    <w:p w:rsidR="00093527" w:rsidRDefault="00093527" w:rsidP="00093527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FE6D09" w:rsidRDefault="00807EFA" w:rsidP="00093527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>Sra</w:t>
      </w:r>
      <w:r w:rsidR="0074586A" w:rsidRPr="00093527">
        <w:rPr>
          <w:rFonts w:asciiTheme="minorHAnsi" w:hAnsiTheme="minorHAnsi" w:cs="Arial"/>
          <w:sz w:val="24"/>
          <w:szCs w:val="24"/>
        </w:rPr>
        <w:t xml:space="preserve">. </w:t>
      </w:r>
      <w:r w:rsidR="001F599D" w:rsidRPr="00093527">
        <w:rPr>
          <w:rFonts w:asciiTheme="minorHAnsi" w:hAnsiTheme="minorHAnsi" w:cs="Arial"/>
          <w:sz w:val="24"/>
          <w:szCs w:val="24"/>
        </w:rPr>
        <w:t>Paula Vásquez</w:t>
      </w:r>
      <w:r w:rsidR="0074586A" w:rsidRPr="00093527">
        <w:rPr>
          <w:rFonts w:asciiTheme="minorHAnsi" w:hAnsiTheme="minorHAnsi" w:cs="Arial"/>
          <w:sz w:val="24"/>
          <w:szCs w:val="24"/>
        </w:rPr>
        <w:t xml:space="preserve">, </w:t>
      </w:r>
      <w:r w:rsidR="00093527">
        <w:rPr>
          <w:rFonts w:asciiTheme="minorHAnsi" w:hAnsiTheme="minorHAnsi" w:cs="Arial"/>
          <w:sz w:val="24"/>
          <w:szCs w:val="24"/>
          <w:shd w:val="clear" w:color="auto" w:fill="FFFFFF"/>
        </w:rPr>
        <w:t>Profesional Depto. Normas y Procedimientos</w:t>
      </w:r>
      <w:r w:rsidR="00FE6D09" w:rsidRPr="00093527">
        <w:rPr>
          <w:rFonts w:asciiTheme="minorHAnsi" w:hAnsiTheme="minorHAnsi" w:cs="Arial"/>
          <w:sz w:val="24"/>
          <w:szCs w:val="24"/>
        </w:rPr>
        <w:t>, CONAF.</w:t>
      </w:r>
    </w:p>
    <w:p w:rsidR="00093527" w:rsidRPr="00093527" w:rsidRDefault="00093527" w:rsidP="00093527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945EC6" w:rsidRPr="00093527" w:rsidRDefault="00945EC6" w:rsidP="00093527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093527">
        <w:rPr>
          <w:rFonts w:asciiTheme="minorHAnsi" w:hAnsiTheme="minorHAnsi" w:cs="Arial"/>
          <w:sz w:val="24"/>
          <w:szCs w:val="24"/>
        </w:rPr>
        <w:t>Francisco Pozo</w:t>
      </w:r>
      <w:r w:rsidR="009C22C4" w:rsidRPr="00093527">
        <w:rPr>
          <w:rFonts w:asciiTheme="minorHAnsi" w:hAnsiTheme="minorHAnsi" w:cs="Arial"/>
          <w:sz w:val="24"/>
          <w:szCs w:val="24"/>
        </w:rPr>
        <w:t xml:space="preserve">, </w:t>
      </w:r>
      <w:r w:rsidR="001F599D" w:rsidRPr="00093527">
        <w:rPr>
          <w:rFonts w:asciiTheme="minorHAnsi" w:hAnsiTheme="minorHAnsi" w:cs="Arial"/>
          <w:sz w:val="24"/>
          <w:szCs w:val="24"/>
        </w:rPr>
        <w:t>Profesional Secretaría de Política Forestal, CONAF.</w:t>
      </w:r>
    </w:p>
    <w:p w:rsidR="008129B0" w:rsidRPr="00093527" w:rsidRDefault="008129B0" w:rsidP="00093527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74586A" w:rsidRPr="00093527" w:rsidRDefault="0074586A" w:rsidP="00093527">
      <w:pPr>
        <w:shd w:val="clear" w:color="auto" w:fill="FFFFFF"/>
        <w:spacing w:after="0" w:line="240" w:lineRule="auto"/>
        <w:ind w:left="142"/>
        <w:jc w:val="both"/>
        <w:rPr>
          <w:rFonts w:asciiTheme="minorHAnsi" w:eastAsia="Times New Roman" w:hAnsiTheme="minorHAnsi" w:cs="Arial"/>
          <w:sz w:val="24"/>
          <w:szCs w:val="24"/>
          <w:lang w:eastAsia="es-CL"/>
        </w:rPr>
      </w:pPr>
    </w:p>
    <w:p w:rsidR="007D0B00" w:rsidRPr="00093527" w:rsidRDefault="009C22C4" w:rsidP="00093527">
      <w:pPr>
        <w:shd w:val="clear" w:color="auto" w:fill="FFFFFF"/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  <w:sectPr w:rsidR="007D0B00" w:rsidRPr="00093527" w:rsidSect="00706DA7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093527">
        <w:rPr>
          <w:rFonts w:asciiTheme="minorHAnsi" w:hAnsiTheme="minorHAnsi" w:cs="Arial"/>
          <w:b/>
          <w:sz w:val="24"/>
          <w:szCs w:val="24"/>
          <w:u w:val="single"/>
          <w:lang w:val="es-MX"/>
        </w:rPr>
        <w:br w:type="page"/>
      </w:r>
    </w:p>
    <w:p w:rsidR="00093527" w:rsidRDefault="00093527" w:rsidP="0009352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093527" w:rsidRDefault="00A15CE8" w:rsidP="0009352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093527">
        <w:rPr>
          <w:rFonts w:asciiTheme="minorHAnsi" w:hAnsiTheme="minorHAnsi" w:cs="Arial"/>
          <w:b/>
          <w:sz w:val="24"/>
          <w:szCs w:val="24"/>
          <w:u w:val="single"/>
          <w:lang w:val="es-MX"/>
        </w:rPr>
        <w:t>RESUMEN DE LA REUNI</w:t>
      </w:r>
      <w:r w:rsidR="006C311D" w:rsidRPr="00093527">
        <w:rPr>
          <w:rFonts w:asciiTheme="minorHAnsi" w:hAnsiTheme="minorHAnsi" w:cs="Arial"/>
          <w:b/>
          <w:sz w:val="24"/>
          <w:szCs w:val="24"/>
          <w:u w:val="single"/>
          <w:lang w:val="es-MX"/>
        </w:rPr>
        <w:t>ÓN</w:t>
      </w:r>
    </w:p>
    <w:p w:rsidR="009C662A" w:rsidRPr="00093527" w:rsidRDefault="009C662A" w:rsidP="0009352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85655A" w:rsidRPr="00093527" w:rsidRDefault="0085655A" w:rsidP="0009352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4E10F9" w:rsidRPr="00093527" w:rsidRDefault="006F3012" w:rsidP="00093527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9C662A" w:rsidRPr="00093527">
        <w:rPr>
          <w:rFonts w:asciiTheme="minorHAnsi" w:hAnsiTheme="minorHAnsi" w:cs="Arial"/>
          <w:sz w:val="24"/>
          <w:szCs w:val="24"/>
          <w:lang w:val="es-MX"/>
        </w:rPr>
        <w:t>reunión de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l Comité </w:t>
      </w: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comienza con la </w:t>
      </w:r>
      <w:r w:rsidR="00C84420" w:rsidRPr="00093527">
        <w:rPr>
          <w:rFonts w:asciiTheme="minorHAnsi" w:hAnsiTheme="minorHAnsi" w:cs="Arial"/>
          <w:sz w:val="24"/>
          <w:szCs w:val="24"/>
          <w:lang w:val="es-MX"/>
        </w:rPr>
        <w:t>palabras</w:t>
      </w: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 de bienvenida del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 S</w:t>
      </w:r>
      <w:r w:rsidR="00807EFA" w:rsidRPr="00093527">
        <w:rPr>
          <w:rFonts w:asciiTheme="minorHAnsi" w:hAnsiTheme="minorHAnsi" w:cs="Arial"/>
          <w:sz w:val="24"/>
          <w:szCs w:val="24"/>
          <w:lang w:val="es-MX"/>
        </w:rPr>
        <w:t>ecretario Técnico de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807EFA" w:rsidRPr="00093527">
        <w:rPr>
          <w:rFonts w:asciiTheme="minorHAnsi" w:hAnsiTheme="minorHAnsi" w:cs="Arial"/>
          <w:sz w:val="24"/>
          <w:szCs w:val="24"/>
          <w:lang w:val="es-MX"/>
        </w:rPr>
        <w:t>l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a Comisión de Protocolo de Plantaciones </w:t>
      </w:r>
      <w:r w:rsidR="00807EFA" w:rsidRPr="00093527">
        <w:rPr>
          <w:rFonts w:asciiTheme="minorHAnsi" w:hAnsiTheme="minorHAnsi" w:cs="Arial"/>
          <w:sz w:val="24"/>
          <w:szCs w:val="24"/>
          <w:lang w:val="es-MX"/>
        </w:rPr>
        <w:t>Sr. Francisco Pozo,</w:t>
      </w:r>
      <w:r w:rsidR="00DB5628" w:rsidRPr="00093527">
        <w:rPr>
          <w:rFonts w:asciiTheme="minorHAnsi" w:hAnsiTheme="minorHAnsi" w:cs="Arial"/>
          <w:sz w:val="24"/>
          <w:szCs w:val="24"/>
          <w:lang w:val="es-MX"/>
        </w:rPr>
        <w:t xml:space="preserve"> dando</w:t>
      </w:r>
      <w:r w:rsidR="00807EFA" w:rsidRPr="00093527">
        <w:rPr>
          <w:rFonts w:asciiTheme="minorHAnsi" w:hAnsiTheme="minorHAnsi" w:cs="Arial"/>
          <w:sz w:val="24"/>
          <w:szCs w:val="24"/>
          <w:lang w:val="es-MX"/>
        </w:rPr>
        <w:t xml:space="preserve"> las excusas del </w:t>
      </w:r>
      <w:r w:rsidR="00093527">
        <w:rPr>
          <w:rFonts w:asciiTheme="minorHAnsi" w:hAnsiTheme="minorHAnsi" w:cs="Arial"/>
          <w:sz w:val="24"/>
          <w:szCs w:val="24"/>
          <w:lang w:val="es-MX"/>
        </w:rPr>
        <w:t>P</w:t>
      </w:r>
      <w:r w:rsidR="00807EFA" w:rsidRPr="00093527">
        <w:rPr>
          <w:rFonts w:asciiTheme="minorHAnsi" w:hAnsiTheme="minorHAnsi" w:cs="Arial"/>
          <w:sz w:val="24"/>
          <w:szCs w:val="24"/>
          <w:lang w:val="es-MX"/>
        </w:rPr>
        <w:t xml:space="preserve">residente del </w:t>
      </w:r>
      <w:r w:rsidR="00093527">
        <w:rPr>
          <w:rFonts w:asciiTheme="minorHAnsi" w:hAnsiTheme="minorHAnsi" w:cs="Arial"/>
          <w:sz w:val="24"/>
          <w:szCs w:val="24"/>
          <w:lang w:val="es-MX"/>
        </w:rPr>
        <w:t>C</w:t>
      </w:r>
      <w:r w:rsidR="00807EFA" w:rsidRPr="00093527">
        <w:rPr>
          <w:rFonts w:asciiTheme="minorHAnsi" w:hAnsiTheme="minorHAnsi" w:cs="Arial"/>
          <w:sz w:val="24"/>
          <w:szCs w:val="24"/>
          <w:lang w:val="es-MX"/>
        </w:rPr>
        <w:t>omité don Aarón Cavires</w:t>
      </w:r>
      <w:r w:rsidR="00C62377" w:rsidRPr="00093527">
        <w:rPr>
          <w:rFonts w:asciiTheme="minorHAnsi" w:hAnsiTheme="minorHAnsi" w:cs="Arial"/>
          <w:sz w:val="24"/>
          <w:szCs w:val="24"/>
          <w:lang w:val="es-MX"/>
        </w:rPr>
        <w:t xml:space="preserve"> C.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 y de Don Guillermo Julio, quienes no pudieron asistir a la reunión. E</w:t>
      </w:r>
      <w:r w:rsidRPr="00093527">
        <w:rPr>
          <w:rFonts w:asciiTheme="minorHAnsi" w:hAnsiTheme="minorHAnsi" w:cs="Arial"/>
          <w:sz w:val="24"/>
          <w:szCs w:val="24"/>
          <w:lang w:val="es-MX"/>
        </w:rPr>
        <w:t>n forma posterior se da lectura al acta de la reunión anterior, no siendo observada.</w:t>
      </w:r>
    </w:p>
    <w:p w:rsidR="0085655A" w:rsidRPr="00093527" w:rsidRDefault="0085655A" w:rsidP="00093527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C84420" w:rsidRPr="00093527" w:rsidRDefault="00C84420" w:rsidP="00093527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A continuación se procedió a analizar los acuerdos sostenidos 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en </w:t>
      </w:r>
      <w:r w:rsidRPr="00093527">
        <w:rPr>
          <w:rFonts w:asciiTheme="minorHAnsi" w:hAnsiTheme="minorHAnsi" w:cs="Arial"/>
          <w:sz w:val="24"/>
          <w:szCs w:val="24"/>
          <w:lang w:val="es-MX"/>
        </w:rPr>
        <w:t>las reuniones anteriores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, comenzando por la </w:t>
      </w:r>
      <w:r w:rsidR="00F56E65" w:rsidRPr="00093527">
        <w:rPr>
          <w:rFonts w:asciiTheme="minorHAnsi" w:hAnsiTheme="minorHAnsi" w:cs="Arial"/>
          <w:sz w:val="24"/>
          <w:szCs w:val="24"/>
          <w:lang w:val="es-MX"/>
        </w:rPr>
        <w:t>propuesta</w:t>
      </w:r>
      <w:r w:rsidR="00807EFA" w:rsidRPr="00093527">
        <w:rPr>
          <w:rFonts w:asciiTheme="minorHAnsi" w:hAnsiTheme="minorHAnsi" w:cs="Arial"/>
          <w:sz w:val="24"/>
          <w:szCs w:val="24"/>
          <w:lang w:val="es-MX"/>
        </w:rPr>
        <w:t xml:space="preserve"> enviada por don Guillermo Julio sobre</w:t>
      </w: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F56E65" w:rsidRPr="00093527">
        <w:rPr>
          <w:rFonts w:asciiTheme="minorHAnsi" w:hAnsiTheme="minorHAnsi" w:cs="Arial"/>
          <w:sz w:val="24"/>
          <w:szCs w:val="24"/>
          <w:lang w:val="es-MX"/>
        </w:rPr>
        <w:t>tratamientos silviculturales a considerar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F56E65" w:rsidRPr="00093527">
        <w:rPr>
          <w:rFonts w:asciiTheme="minorHAnsi" w:hAnsiTheme="minorHAnsi" w:cs="Arial"/>
          <w:sz w:val="24"/>
          <w:szCs w:val="24"/>
          <w:lang w:val="es-MX"/>
        </w:rPr>
        <w:t>a las plantaciones que se encuentren en forma ad</w:t>
      </w:r>
      <w:r w:rsidR="00093527">
        <w:rPr>
          <w:rFonts w:asciiTheme="minorHAnsi" w:hAnsiTheme="minorHAnsi" w:cs="Arial"/>
          <w:sz w:val="24"/>
          <w:szCs w:val="24"/>
          <w:lang w:val="es-MX"/>
        </w:rPr>
        <w:t>yacente a la zona de interfaz (z</w:t>
      </w:r>
      <w:r w:rsidR="00F56E65" w:rsidRPr="00093527">
        <w:rPr>
          <w:rFonts w:asciiTheme="minorHAnsi" w:hAnsiTheme="minorHAnsi" w:cs="Arial"/>
          <w:sz w:val="24"/>
          <w:szCs w:val="24"/>
          <w:lang w:val="es-MX"/>
        </w:rPr>
        <w:t xml:space="preserve">ona libre de vegetación). En este contexto el </w:t>
      </w:r>
      <w:r w:rsidR="00093527">
        <w:rPr>
          <w:rFonts w:asciiTheme="minorHAnsi" w:hAnsiTheme="minorHAnsi" w:cs="Arial"/>
          <w:sz w:val="24"/>
          <w:szCs w:val="24"/>
          <w:lang w:val="es-MX"/>
        </w:rPr>
        <w:t>C</w:t>
      </w:r>
      <w:r w:rsidR="00F56E65" w:rsidRPr="00093527">
        <w:rPr>
          <w:rFonts w:asciiTheme="minorHAnsi" w:hAnsiTheme="minorHAnsi" w:cs="Arial"/>
          <w:sz w:val="24"/>
          <w:szCs w:val="24"/>
          <w:lang w:val="es-MX"/>
        </w:rPr>
        <w:t>omité realiza modificaciones a la propuesta entregada, considerando una cuña de 80 metros con tratamientos silviculturales</w:t>
      </w:r>
      <w:r w:rsidR="00DB5628" w:rsidRPr="00093527">
        <w:rPr>
          <w:rFonts w:asciiTheme="minorHAnsi" w:hAnsiTheme="minorHAnsi" w:cs="Arial"/>
          <w:sz w:val="24"/>
          <w:szCs w:val="24"/>
          <w:lang w:val="es-MX"/>
        </w:rPr>
        <w:t xml:space="preserve"> diferentes al resto de la plantación existente.</w:t>
      </w:r>
    </w:p>
    <w:p w:rsidR="0085655A" w:rsidRPr="00093527" w:rsidRDefault="0085655A" w:rsidP="00093527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C62377" w:rsidRDefault="006F3012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La reuni</w:t>
      </w:r>
      <w:r w:rsidR="00C84420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ón continuó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con la presentación de las simulaciones realizadas por don Miguel Castillo, las cuales estaban orientadas a determinar la superficie máxima de un incendio forestal con continu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idad de combustible, antes que é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ste se transforme en un siniestro con características de control incierto.</w:t>
      </w:r>
      <w:r w:rsidR="00D72EA8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En este contexto, 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don </w:t>
      </w:r>
      <w:r w:rsidR="00D72EA8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Osvaldo Vera solicita que estos resultados sean contrastados con antecedentes y observaciones de incendios reales, a fin de tener una comparación de estos casos y ajustar las superficies. En este sentido la información generada de los estudios realizado por 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el Sr. C</w:t>
      </w:r>
      <w:r w:rsidR="00D72EA8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astillo serán compartidos y analizados</w:t>
      </w:r>
      <w:r w:rsidR="00C6237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por 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don </w:t>
      </w:r>
      <w:r w:rsidR="00C6237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Osvaldo Vera y 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don </w:t>
      </w:r>
      <w:r w:rsidR="00C6237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Pedro Villar.</w:t>
      </w:r>
    </w:p>
    <w:p w:rsidR="00093527" w:rsidRPr="00093527" w:rsidRDefault="00093527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85655A" w:rsidRPr="00093527" w:rsidRDefault="00C62377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También se analizó la discontinuidad de combustible entre rodales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de edades diferentes y, para situaciones de marginales en donde no queda claro si existe o no discontinuidad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. Para tales efectos don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Pedro Villar y 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don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Miguel 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C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astillo traerán una propuesta para la reunión 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del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viernes 16 de Mayo.</w:t>
      </w:r>
      <w:r w:rsidR="00D72EA8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:rsidR="00991B68" w:rsidRPr="00093527" w:rsidRDefault="00991B68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991B68" w:rsidRPr="00093527" w:rsidRDefault="00991B68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En el tema de caminos,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se presenta los avances de la reunión pasada con relación a los anchos a considerar</w:t>
      </w:r>
      <w:r w:rsidR="001233E8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observándose solamente que se debe definir la clasificación de los tipos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de caminos, </w:t>
      </w:r>
      <w:r w:rsidR="001233E8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donde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se sugiere utilizar la clasificación </w:t>
      </w:r>
      <w:r w:rsidR="00A02066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empleada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por el MOP.</w:t>
      </w:r>
    </w:p>
    <w:p w:rsidR="005A5443" w:rsidRPr="00093527" w:rsidRDefault="005A5443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991B68" w:rsidRPr="00093527" w:rsidRDefault="001233E8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Para los</w:t>
      </w:r>
      <w:r w:rsidR="00991B68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cortacombustibles y silvicultura preventiva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en las plantaciones</w:t>
      </w:r>
      <w:r w:rsid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adyacentes a las franjas libres de vegetación de los caminos, se esperar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á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la definición de cortacombustibles 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que se 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tratar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á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en la próxima reunión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a fin de definir este tema.</w:t>
      </w:r>
    </w:p>
    <w:p w:rsidR="00842014" w:rsidRDefault="00842014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6204C7" w:rsidRPr="00093527" w:rsidRDefault="001233E8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En tal sentido, don 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Pedro Villar, sostuvo que sería interesante saber c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uál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es la densidad de red caminera en Chile, a fin de ser utilizada como base para sostener una discontinuidad de combustible. En este contexto indic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ó</w:t>
      </w:r>
      <w:r w:rsidR="006204C7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que para la próxima reunión traería un </w:t>
      </w:r>
      <w:r w:rsidR="005A5443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ejemplo de una z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ona para análisis del C</w:t>
      </w:r>
      <w:r w:rsidR="005A5443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omité de 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</w:t>
      </w:r>
      <w:r w:rsidR="005A5443"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xpertos.</w:t>
      </w:r>
    </w:p>
    <w:p w:rsidR="001233E8" w:rsidRDefault="001233E8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5A5443" w:rsidRPr="00093527" w:rsidRDefault="005A5443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Queda pendiente la presentación de las fajas de penetración de </w:t>
      </w:r>
      <w:r w:rsidR="001233E8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don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Osvaldo Vera, la cual será envia</w:t>
      </w:r>
      <w:r w:rsidR="001233E8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da a los participantes de este Comité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para sus observaciones</w:t>
      </w:r>
      <w:r w:rsidR="001233E8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, dándose </w:t>
      </w:r>
      <w:r w:rsidRPr="0009352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por finalizada la reunión.</w:t>
      </w:r>
    </w:p>
    <w:p w:rsidR="00697BF9" w:rsidRPr="00093527" w:rsidRDefault="00697BF9" w:rsidP="00093527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697BF9" w:rsidRPr="00093527" w:rsidRDefault="00093527" w:rsidP="00093527">
      <w:pPr>
        <w:spacing w:after="0" w:line="240" w:lineRule="auto"/>
        <w:ind w:right="-568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093527">
        <w:rPr>
          <w:rFonts w:asciiTheme="minorHAnsi" w:hAnsiTheme="minorHAnsi" w:cs="Arial"/>
          <w:b/>
          <w:sz w:val="24"/>
          <w:szCs w:val="24"/>
          <w:u w:val="single"/>
          <w:lang w:val="es-MX"/>
        </w:rPr>
        <w:t xml:space="preserve">ACUERDOS: </w:t>
      </w:r>
    </w:p>
    <w:p w:rsidR="00697BF9" w:rsidRPr="00093527" w:rsidRDefault="00697BF9" w:rsidP="0009352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  <w:lang w:val="es-MX"/>
        </w:rPr>
      </w:pPr>
    </w:p>
    <w:p w:rsidR="005A5443" w:rsidRDefault="005A5443" w:rsidP="000935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Se esperará 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el </w:t>
      </w:r>
      <w:r w:rsidRPr="00093527">
        <w:rPr>
          <w:rFonts w:asciiTheme="minorHAnsi" w:hAnsiTheme="minorHAnsi" w:cs="Arial"/>
          <w:sz w:val="24"/>
          <w:szCs w:val="24"/>
          <w:lang w:val="es-MX"/>
        </w:rPr>
        <w:t>desarrollo de cortacombustible en zona de interfaz, antes de definir la pertinencia de efectuar cortacombustibles a orilla de caminos (reunión anterior).</w:t>
      </w:r>
    </w:p>
    <w:p w:rsidR="00093527" w:rsidRPr="00093527" w:rsidRDefault="00093527" w:rsidP="00093527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97BF9" w:rsidRPr="00093527" w:rsidRDefault="00093527" w:rsidP="000935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>Pedro Villar considerará la factibilidad de traer a la próxima reunión un piloto</w:t>
      </w: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>sobre red caminera.</w:t>
      </w:r>
    </w:p>
    <w:p w:rsidR="00093527" w:rsidRDefault="00093527" w:rsidP="00093527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5A5443" w:rsidRDefault="00093527" w:rsidP="000935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>Secretaría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Técnica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 xml:space="preserve">enviará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el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 xml:space="preserve">nuevo análisis de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tamaño de rodales de don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 xml:space="preserve">Miguel Castillo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y </w:t>
      </w:r>
      <w:r w:rsidRPr="00093527">
        <w:rPr>
          <w:rFonts w:asciiTheme="minorHAnsi" w:hAnsiTheme="minorHAnsi" w:cs="Arial"/>
          <w:sz w:val="24"/>
          <w:szCs w:val="24"/>
          <w:lang w:val="es-MX"/>
        </w:rPr>
        <w:t>la propuesta de Osvaldo Vera sobre fajas de penetración para análisis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 xml:space="preserve">a todos los asistentes. </w:t>
      </w:r>
    </w:p>
    <w:p w:rsidR="00093527" w:rsidRPr="00093527" w:rsidRDefault="00093527" w:rsidP="00093527">
      <w:pPr>
        <w:pStyle w:val="Prrafodelista"/>
        <w:rPr>
          <w:rFonts w:asciiTheme="minorHAnsi" w:hAnsiTheme="minorHAnsi" w:cs="Arial"/>
          <w:sz w:val="24"/>
          <w:szCs w:val="24"/>
          <w:lang w:val="es-MX"/>
        </w:rPr>
      </w:pPr>
    </w:p>
    <w:p w:rsidR="005A5443" w:rsidRDefault="00093527" w:rsidP="000935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 xml:space="preserve">Miguel Castillo compartirá con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 xml:space="preserve">Osvaldo Vera y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>Pedro Villar información sobre modelos de combustible utilizados en simulación de tamaño máximo de rodales para nueva propuesta.</w:t>
      </w:r>
    </w:p>
    <w:p w:rsidR="00093527" w:rsidRPr="00093527" w:rsidRDefault="00093527" w:rsidP="00093527">
      <w:pPr>
        <w:pStyle w:val="Prrafodelista"/>
        <w:rPr>
          <w:rFonts w:asciiTheme="minorHAnsi" w:hAnsiTheme="minorHAnsi" w:cs="Arial"/>
          <w:sz w:val="24"/>
          <w:szCs w:val="24"/>
          <w:lang w:val="es-MX"/>
        </w:rPr>
      </w:pPr>
    </w:p>
    <w:p w:rsidR="005A5443" w:rsidRPr="00093527" w:rsidRDefault="005A5443" w:rsidP="000935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93527">
        <w:rPr>
          <w:rFonts w:asciiTheme="minorHAnsi" w:hAnsiTheme="minorHAnsi" w:cs="Arial"/>
          <w:sz w:val="24"/>
          <w:szCs w:val="24"/>
          <w:lang w:val="es-MX"/>
        </w:rPr>
        <w:t>Se compartirá información sobre segmentación de edades y tipos de combustibles.</w:t>
      </w:r>
    </w:p>
    <w:p w:rsidR="00093527" w:rsidRDefault="00093527" w:rsidP="00093527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5A5443" w:rsidRPr="00093527" w:rsidRDefault="00093527" w:rsidP="000935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 xml:space="preserve">Pedro Villar y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5A5443" w:rsidRPr="00093527">
        <w:rPr>
          <w:rFonts w:asciiTheme="minorHAnsi" w:hAnsiTheme="minorHAnsi" w:cs="Arial"/>
          <w:sz w:val="24"/>
          <w:szCs w:val="24"/>
          <w:lang w:val="es-MX"/>
        </w:rPr>
        <w:t>Miguel Castillo trabajarán en una propuesta para el 16 de junio, sobre qué significa discontinuidad de combustibles.</w:t>
      </w:r>
    </w:p>
    <w:p w:rsidR="005A5443" w:rsidRPr="00093527" w:rsidRDefault="005A5443" w:rsidP="00093527">
      <w:pPr>
        <w:spacing w:after="0" w:line="240" w:lineRule="auto"/>
        <w:ind w:left="705" w:hanging="345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5A5443" w:rsidRPr="00093527" w:rsidRDefault="005A5443" w:rsidP="000935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93527">
        <w:rPr>
          <w:rFonts w:asciiTheme="minorHAnsi" w:hAnsiTheme="minorHAnsi" w:cs="Arial"/>
          <w:sz w:val="24"/>
          <w:szCs w:val="24"/>
          <w:lang w:val="es-MX"/>
        </w:rPr>
        <w:t>Se fija última reunión para el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093527">
        <w:rPr>
          <w:rFonts w:asciiTheme="minorHAnsi" w:hAnsiTheme="minorHAnsi" w:cs="Arial"/>
          <w:sz w:val="24"/>
          <w:szCs w:val="24"/>
          <w:lang w:val="es-MX"/>
        </w:rPr>
        <w:t xml:space="preserve">23 de Junio </w:t>
      </w:r>
      <w:r w:rsidR="00093527">
        <w:rPr>
          <w:rFonts w:asciiTheme="minorHAnsi" w:hAnsiTheme="minorHAnsi" w:cs="Arial"/>
          <w:sz w:val="24"/>
          <w:szCs w:val="24"/>
          <w:lang w:val="es-MX"/>
        </w:rPr>
        <w:t xml:space="preserve">a las 09:00 hrs. </w:t>
      </w:r>
      <w:r w:rsidRPr="00093527">
        <w:rPr>
          <w:rFonts w:asciiTheme="minorHAnsi" w:hAnsiTheme="minorHAnsi" w:cs="Arial"/>
          <w:sz w:val="24"/>
          <w:szCs w:val="24"/>
          <w:lang w:val="es-MX"/>
        </w:rPr>
        <w:t>para cerrar la totalidad de los temas analizados</w:t>
      </w:r>
    </w:p>
    <w:p w:rsidR="007C4D3A" w:rsidRPr="00093527" w:rsidRDefault="007C4D3A" w:rsidP="0009352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6B4C59" w:rsidRPr="00093527" w:rsidTr="006B4C59">
        <w:trPr>
          <w:trHeight w:val="974"/>
        </w:trPr>
        <w:tc>
          <w:tcPr>
            <w:tcW w:w="3969" w:type="dxa"/>
          </w:tcPr>
          <w:p w:rsidR="006B4C59" w:rsidRPr="00093527" w:rsidRDefault="006B4C59" w:rsidP="00093527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br w:type="page"/>
            </w:r>
          </w:p>
          <w:p w:rsidR="006B4C59" w:rsidRPr="00093527" w:rsidRDefault="006B4C59" w:rsidP="00093527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AARÓN CAVIERES CANCINO</w:t>
            </w:r>
          </w:p>
          <w:p w:rsidR="006B4C59" w:rsidRPr="00093527" w:rsidRDefault="006B4C59" w:rsidP="0009352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Presidente CPF</w:t>
            </w:r>
          </w:p>
          <w:p w:rsidR="006B4C59" w:rsidRPr="00093527" w:rsidRDefault="006B4C59" w:rsidP="0009352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6B4C59" w:rsidRPr="00093527" w:rsidRDefault="006B4C59" w:rsidP="00093527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6B4C59" w:rsidRPr="00093527" w:rsidRDefault="006B4C59" w:rsidP="00093527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</w:p>
          <w:p w:rsidR="0014193B" w:rsidRPr="00093527" w:rsidRDefault="0014193B" w:rsidP="00093527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FRANCISCO POZO ALVARADO</w:t>
            </w:r>
          </w:p>
          <w:p w:rsidR="0014193B" w:rsidRPr="00093527" w:rsidRDefault="0014193B" w:rsidP="0009352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Secretario Técnico de la Comisión Temática</w:t>
            </w:r>
          </w:p>
          <w:p w:rsidR="006B4C59" w:rsidRPr="00093527" w:rsidRDefault="0014193B" w:rsidP="00093527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397636" w:rsidRPr="00093527" w:rsidRDefault="00DC3030" w:rsidP="00093527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93527">
        <w:rPr>
          <w:rFonts w:asciiTheme="minorHAnsi" w:hAnsiTheme="minorHAnsi" w:cs="Arial"/>
          <w:b/>
          <w:sz w:val="24"/>
          <w:szCs w:val="24"/>
        </w:rPr>
        <w:tab/>
      </w:r>
    </w:p>
    <w:p w:rsidR="007D0B00" w:rsidRPr="00093527" w:rsidRDefault="007D0B00" w:rsidP="00093527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val="es-ES" w:eastAsia="es-ES"/>
        </w:rPr>
      </w:pPr>
    </w:p>
    <w:sectPr w:rsidR="007D0B00" w:rsidRPr="00093527" w:rsidSect="00706D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DC" w:rsidRDefault="00E27EDC" w:rsidP="006C311D">
      <w:pPr>
        <w:spacing w:after="0" w:line="240" w:lineRule="auto"/>
      </w:pPr>
      <w:r>
        <w:separator/>
      </w:r>
    </w:p>
  </w:endnote>
  <w:endnote w:type="continuationSeparator" w:id="0">
    <w:p w:rsidR="00E27EDC" w:rsidRDefault="00E27EDC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4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7BFC" w:rsidRDefault="001C7B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0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0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D3A" w:rsidRDefault="007C4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DC" w:rsidRDefault="00E27EDC" w:rsidP="006C311D">
      <w:pPr>
        <w:spacing w:after="0" w:line="240" w:lineRule="auto"/>
      </w:pPr>
      <w:r>
        <w:separator/>
      </w:r>
    </w:p>
  </w:footnote>
  <w:footnote w:type="continuationSeparator" w:id="0">
    <w:p w:rsidR="00E27EDC" w:rsidRDefault="00E27EDC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1710A5">
      <w:rPr>
        <w:b/>
        <w:sz w:val="24"/>
        <w:szCs w:val="24"/>
      </w:rPr>
      <w:t xml:space="preserve"> </w:t>
    </w:r>
    <w:r w:rsidRPr="007A08E6">
      <w:rPr>
        <w:b/>
        <w:sz w:val="24"/>
        <w:szCs w:val="24"/>
      </w:rPr>
      <w:t>CONSEJO DE POLÍTICA FORESTAL</w:t>
    </w:r>
  </w:p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7C4D3A" w:rsidRDefault="007C4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166"/>
    <w:multiLevelType w:val="hybridMultilevel"/>
    <w:tmpl w:val="F036F09E"/>
    <w:lvl w:ilvl="0" w:tplc="FB92AB16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7693E"/>
    <w:multiLevelType w:val="hybridMultilevel"/>
    <w:tmpl w:val="1B98D920"/>
    <w:lvl w:ilvl="0" w:tplc="CCEAC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E3E41"/>
    <w:multiLevelType w:val="hybridMultilevel"/>
    <w:tmpl w:val="16669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9A0"/>
    <w:multiLevelType w:val="hybridMultilevel"/>
    <w:tmpl w:val="49F0DD5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9">
    <w:nsid w:val="675B5E32"/>
    <w:multiLevelType w:val="hybridMultilevel"/>
    <w:tmpl w:val="F22E9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736B"/>
    <w:multiLevelType w:val="hybridMultilevel"/>
    <w:tmpl w:val="57C6A77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8584F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7AA2"/>
    <w:rsid w:val="0003530F"/>
    <w:rsid w:val="00036E73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93527"/>
    <w:rsid w:val="000B1ED4"/>
    <w:rsid w:val="000C082E"/>
    <w:rsid w:val="000D1ECA"/>
    <w:rsid w:val="000D2F40"/>
    <w:rsid w:val="000E019B"/>
    <w:rsid w:val="000E045D"/>
    <w:rsid w:val="000E1CE0"/>
    <w:rsid w:val="000E1D07"/>
    <w:rsid w:val="000E6940"/>
    <w:rsid w:val="00103720"/>
    <w:rsid w:val="00110388"/>
    <w:rsid w:val="00111474"/>
    <w:rsid w:val="0011240C"/>
    <w:rsid w:val="0011448B"/>
    <w:rsid w:val="001233E8"/>
    <w:rsid w:val="001302F7"/>
    <w:rsid w:val="0013312C"/>
    <w:rsid w:val="0014193B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710A5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1F599D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646A"/>
    <w:rsid w:val="0023699C"/>
    <w:rsid w:val="0024372C"/>
    <w:rsid w:val="00245107"/>
    <w:rsid w:val="00247FE1"/>
    <w:rsid w:val="0025347E"/>
    <w:rsid w:val="002571E9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283F"/>
    <w:rsid w:val="002A06A8"/>
    <w:rsid w:val="002A6291"/>
    <w:rsid w:val="002A62B5"/>
    <w:rsid w:val="002C2BD9"/>
    <w:rsid w:val="002C2CBD"/>
    <w:rsid w:val="002C361D"/>
    <w:rsid w:val="002C751F"/>
    <w:rsid w:val="002D1F5C"/>
    <w:rsid w:val="002D49BD"/>
    <w:rsid w:val="002D6DF4"/>
    <w:rsid w:val="002E00FF"/>
    <w:rsid w:val="002E2155"/>
    <w:rsid w:val="002E3A02"/>
    <w:rsid w:val="002F3A45"/>
    <w:rsid w:val="003117AC"/>
    <w:rsid w:val="003146B6"/>
    <w:rsid w:val="00315FB2"/>
    <w:rsid w:val="00326C5C"/>
    <w:rsid w:val="003305B5"/>
    <w:rsid w:val="00331CD1"/>
    <w:rsid w:val="00341441"/>
    <w:rsid w:val="00345CBE"/>
    <w:rsid w:val="0035342C"/>
    <w:rsid w:val="003601CD"/>
    <w:rsid w:val="00360960"/>
    <w:rsid w:val="003617C6"/>
    <w:rsid w:val="00364D6B"/>
    <w:rsid w:val="00365B52"/>
    <w:rsid w:val="00377705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44EB"/>
    <w:rsid w:val="003D3E45"/>
    <w:rsid w:val="003D5825"/>
    <w:rsid w:val="003D767A"/>
    <w:rsid w:val="003E0563"/>
    <w:rsid w:val="003E3498"/>
    <w:rsid w:val="003E66A1"/>
    <w:rsid w:val="003F0211"/>
    <w:rsid w:val="003F1B4F"/>
    <w:rsid w:val="003F6E52"/>
    <w:rsid w:val="004002A4"/>
    <w:rsid w:val="0040157A"/>
    <w:rsid w:val="00402276"/>
    <w:rsid w:val="00403FF4"/>
    <w:rsid w:val="00412153"/>
    <w:rsid w:val="004129C6"/>
    <w:rsid w:val="00414135"/>
    <w:rsid w:val="00415242"/>
    <w:rsid w:val="00425B1B"/>
    <w:rsid w:val="00426268"/>
    <w:rsid w:val="004317DD"/>
    <w:rsid w:val="00432EC6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88A"/>
    <w:rsid w:val="00486CDF"/>
    <w:rsid w:val="00487C84"/>
    <w:rsid w:val="00487F42"/>
    <w:rsid w:val="004943BE"/>
    <w:rsid w:val="004946DE"/>
    <w:rsid w:val="00494F92"/>
    <w:rsid w:val="004A0603"/>
    <w:rsid w:val="004A2EC8"/>
    <w:rsid w:val="004A3CC4"/>
    <w:rsid w:val="004A50FB"/>
    <w:rsid w:val="004B0AC7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10F9"/>
    <w:rsid w:val="004E793B"/>
    <w:rsid w:val="004E7E9C"/>
    <w:rsid w:val="004F56E5"/>
    <w:rsid w:val="005008D6"/>
    <w:rsid w:val="00505C0C"/>
    <w:rsid w:val="00506D95"/>
    <w:rsid w:val="00512D74"/>
    <w:rsid w:val="00513209"/>
    <w:rsid w:val="005162B3"/>
    <w:rsid w:val="005226B4"/>
    <w:rsid w:val="00524703"/>
    <w:rsid w:val="00531135"/>
    <w:rsid w:val="00531F50"/>
    <w:rsid w:val="00537633"/>
    <w:rsid w:val="00550FCD"/>
    <w:rsid w:val="00557DEF"/>
    <w:rsid w:val="00560CB1"/>
    <w:rsid w:val="00562A08"/>
    <w:rsid w:val="00572343"/>
    <w:rsid w:val="0058230B"/>
    <w:rsid w:val="005915BA"/>
    <w:rsid w:val="0059324F"/>
    <w:rsid w:val="00593BA2"/>
    <w:rsid w:val="0059582D"/>
    <w:rsid w:val="00596001"/>
    <w:rsid w:val="00597190"/>
    <w:rsid w:val="005A2A68"/>
    <w:rsid w:val="005A5443"/>
    <w:rsid w:val="005A683C"/>
    <w:rsid w:val="005A6C8B"/>
    <w:rsid w:val="005A725F"/>
    <w:rsid w:val="005A7FC1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FC"/>
    <w:rsid w:val="005F7ABD"/>
    <w:rsid w:val="00600E6F"/>
    <w:rsid w:val="0060390B"/>
    <w:rsid w:val="0060517B"/>
    <w:rsid w:val="00607B1B"/>
    <w:rsid w:val="006204C7"/>
    <w:rsid w:val="006209C5"/>
    <w:rsid w:val="00624B87"/>
    <w:rsid w:val="00626DB7"/>
    <w:rsid w:val="00626F83"/>
    <w:rsid w:val="00632562"/>
    <w:rsid w:val="006411ED"/>
    <w:rsid w:val="00643E79"/>
    <w:rsid w:val="006447C7"/>
    <w:rsid w:val="00647C4D"/>
    <w:rsid w:val="00651887"/>
    <w:rsid w:val="00661D81"/>
    <w:rsid w:val="00663988"/>
    <w:rsid w:val="006669CD"/>
    <w:rsid w:val="00670318"/>
    <w:rsid w:val="0067155A"/>
    <w:rsid w:val="006723C0"/>
    <w:rsid w:val="00684C8F"/>
    <w:rsid w:val="0068577E"/>
    <w:rsid w:val="00687962"/>
    <w:rsid w:val="00690BB1"/>
    <w:rsid w:val="00695526"/>
    <w:rsid w:val="00695CA1"/>
    <w:rsid w:val="00697BF9"/>
    <w:rsid w:val="006A0C4B"/>
    <w:rsid w:val="006A6F19"/>
    <w:rsid w:val="006B048F"/>
    <w:rsid w:val="006B4155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3012"/>
    <w:rsid w:val="006F5A67"/>
    <w:rsid w:val="00700D23"/>
    <w:rsid w:val="007069ED"/>
    <w:rsid w:val="00706DA0"/>
    <w:rsid w:val="00706DA7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F27"/>
    <w:rsid w:val="007A37B5"/>
    <w:rsid w:val="007A4B08"/>
    <w:rsid w:val="007A5BA7"/>
    <w:rsid w:val="007A64A3"/>
    <w:rsid w:val="007B37EF"/>
    <w:rsid w:val="007B4CC9"/>
    <w:rsid w:val="007C0F87"/>
    <w:rsid w:val="007C397C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5998"/>
    <w:rsid w:val="007F77C5"/>
    <w:rsid w:val="008059BF"/>
    <w:rsid w:val="00806D09"/>
    <w:rsid w:val="00807CF3"/>
    <w:rsid w:val="00807EFA"/>
    <w:rsid w:val="00810660"/>
    <w:rsid w:val="008129B0"/>
    <w:rsid w:val="00816A4C"/>
    <w:rsid w:val="00816BE1"/>
    <w:rsid w:val="00825AE8"/>
    <w:rsid w:val="008330B4"/>
    <w:rsid w:val="00842014"/>
    <w:rsid w:val="0084204D"/>
    <w:rsid w:val="008426F2"/>
    <w:rsid w:val="0084296B"/>
    <w:rsid w:val="0084422F"/>
    <w:rsid w:val="0085655A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5A18"/>
    <w:rsid w:val="008D5F97"/>
    <w:rsid w:val="008E05C8"/>
    <w:rsid w:val="008E1A8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86024"/>
    <w:rsid w:val="00991B68"/>
    <w:rsid w:val="00997A1F"/>
    <w:rsid w:val="009A054B"/>
    <w:rsid w:val="009A12AA"/>
    <w:rsid w:val="009B144D"/>
    <w:rsid w:val="009B1B8F"/>
    <w:rsid w:val="009B26DB"/>
    <w:rsid w:val="009B5B1E"/>
    <w:rsid w:val="009B73CE"/>
    <w:rsid w:val="009C1327"/>
    <w:rsid w:val="009C1936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667C"/>
    <w:rsid w:val="009E66AC"/>
    <w:rsid w:val="009F4608"/>
    <w:rsid w:val="00A00FDD"/>
    <w:rsid w:val="00A02066"/>
    <w:rsid w:val="00A101AE"/>
    <w:rsid w:val="00A13F14"/>
    <w:rsid w:val="00A15CE8"/>
    <w:rsid w:val="00A229AB"/>
    <w:rsid w:val="00A245E7"/>
    <w:rsid w:val="00A263B6"/>
    <w:rsid w:val="00A26733"/>
    <w:rsid w:val="00A319DF"/>
    <w:rsid w:val="00A4403E"/>
    <w:rsid w:val="00A45203"/>
    <w:rsid w:val="00A45D16"/>
    <w:rsid w:val="00A468CE"/>
    <w:rsid w:val="00A472D0"/>
    <w:rsid w:val="00A52364"/>
    <w:rsid w:val="00A653C1"/>
    <w:rsid w:val="00A663B4"/>
    <w:rsid w:val="00A73C52"/>
    <w:rsid w:val="00A742DF"/>
    <w:rsid w:val="00A86695"/>
    <w:rsid w:val="00A87FDA"/>
    <w:rsid w:val="00A91711"/>
    <w:rsid w:val="00AA0AF4"/>
    <w:rsid w:val="00AA0D84"/>
    <w:rsid w:val="00AA324F"/>
    <w:rsid w:val="00AA3471"/>
    <w:rsid w:val="00AA5529"/>
    <w:rsid w:val="00AB0E8A"/>
    <w:rsid w:val="00AB34E6"/>
    <w:rsid w:val="00AB3DFF"/>
    <w:rsid w:val="00AB4B08"/>
    <w:rsid w:val="00AB726A"/>
    <w:rsid w:val="00AC3E85"/>
    <w:rsid w:val="00AC439C"/>
    <w:rsid w:val="00AC4AC0"/>
    <w:rsid w:val="00AD13F7"/>
    <w:rsid w:val="00AD1DFC"/>
    <w:rsid w:val="00AD5AF5"/>
    <w:rsid w:val="00AF6045"/>
    <w:rsid w:val="00AF609B"/>
    <w:rsid w:val="00AF62F5"/>
    <w:rsid w:val="00AF76A2"/>
    <w:rsid w:val="00B011C5"/>
    <w:rsid w:val="00B0276C"/>
    <w:rsid w:val="00B02892"/>
    <w:rsid w:val="00B17FFA"/>
    <w:rsid w:val="00B21433"/>
    <w:rsid w:val="00B221DB"/>
    <w:rsid w:val="00B230AC"/>
    <w:rsid w:val="00B23759"/>
    <w:rsid w:val="00B24470"/>
    <w:rsid w:val="00B31034"/>
    <w:rsid w:val="00B32BB7"/>
    <w:rsid w:val="00B41395"/>
    <w:rsid w:val="00B44187"/>
    <w:rsid w:val="00B4736B"/>
    <w:rsid w:val="00B579B4"/>
    <w:rsid w:val="00B64B74"/>
    <w:rsid w:val="00B73F48"/>
    <w:rsid w:val="00B7546E"/>
    <w:rsid w:val="00B77A62"/>
    <w:rsid w:val="00B815C4"/>
    <w:rsid w:val="00B875A9"/>
    <w:rsid w:val="00B96292"/>
    <w:rsid w:val="00B96F10"/>
    <w:rsid w:val="00BA07DB"/>
    <w:rsid w:val="00BA5B06"/>
    <w:rsid w:val="00BB30F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2256F"/>
    <w:rsid w:val="00C22929"/>
    <w:rsid w:val="00C23D36"/>
    <w:rsid w:val="00C2488B"/>
    <w:rsid w:val="00C330C2"/>
    <w:rsid w:val="00C336D0"/>
    <w:rsid w:val="00C3590E"/>
    <w:rsid w:val="00C36BAC"/>
    <w:rsid w:val="00C42E2C"/>
    <w:rsid w:val="00C43CE7"/>
    <w:rsid w:val="00C43ED9"/>
    <w:rsid w:val="00C468CD"/>
    <w:rsid w:val="00C50EA0"/>
    <w:rsid w:val="00C51D7F"/>
    <w:rsid w:val="00C55565"/>
    <w:rsid w:val="00C56005"/>
    <w:rsid w:val="00C5734E"/>
    <w:rsid w:val="00C60E10"/>
    <w:rsid w:val="00C62377"/>
    <w:rsid w:val="00C65119"/>
    <w:rsid w:val="00C6633E"/>
    <w:rsid w:val="00C72E82"/>
    <w:rsid w:val="00C73E5B"/>
    <w:rsid w:val="00C753F9"/>
    <w:rsid w:val="00C80B87"/>
    <w:rsid w:val="00C824A1"/>
    <w:rsid w:val="00C830EE"/>
    <w:rsid w:val="00C84048"/>
    <w:rsid w:val="00C84420"/>
    <w:rsid w:val="00C871A8"/>
    <w:rsid w:val="00C87455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33F3"/>
    <w:rsid w:val="00CE1608"/>
    <w:rsid w:val="00CE55B9"/>
    <w:rsid w:val="00CF15C0"/>
    <w:rsid w:val="00CF66BA"/>
    <w:rsid w:val="00CF7840"/>
    <w:rsid w:val="00D01F91"/>
    <w:rsid w:val="00D04822"/>
    <w:rsid w:val="00D04BB5"/>
    <w:rsid w:val="00D149AE"/>
    <w:rsid w:val="00D16521"/>
    <w:rsid w:val="00D23963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6B17"/>
    <w:rsid w:val="00D571DF"/>
    <w:rsid w:val="00D65147"/>
    <w:rsid w:val="00D65865"/>
    <w:rsid w:val="00D72EA8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B5628"/>
    <w:rsid w:val="00DC0508"/>
    <w:rsid w:val="00DC1791"/>
    <w:rsid w:val="00DC3030"/>
    <w:rsid w:val="00DC4EF6"/>
    <w:rsid w:val="00DD406F"/>
    <w:rsid w:val="00DD45F8"/>
    <w:rsid w:val="00DD4B18"/>
    <w:rsid w:val="00DD608B"/>
    <w:rsid w:val="00DE3A69"/>
    <w:rsid w:val="00DF0D99"/>
    <w:rsid w:val="00DF3FA8"/>
    <w:rsid w:val="00DF4A01"/>
    <w:rsid w:val="00E0054E"/>
    <w:rsid w:val="00E10408"/>
    <w:rsid w:val="00E218C5"/>
    <w:rsid w:val="00E23C99"/>
    <w:rsid w:val="00E27EDC"/>
    <w:rsid w:val="00E30246"/>
    <w:rsid w:val="00E31479"/>
    <w:rsid w:val="00E34092"/>
    <w:rsid w:val="00E34E1E"/>
    <w:rsid w:val="00E34EE6"/>
    <w:rsid w:val="00E428BF"/>
    <w:rsid w:val="00E435A7"/>
    <w:rsid w:val="00E4451F"/>
    <w:rsid w:val="00E47223"/>
    <w:rsid w:val="00E54291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2702"/>
    <w:rsid w:val="00E96305"/>
    <w:rsid w:val="00EA02B5"/>
    <w:rsid w:val="00EA11CA"/>
    <w:rsid w:val="00EA27CD"/>
    <w:rsid w:val="00EA39BD"/>
    <w:rsid w:val="00EA61BE"/>
    <w:rsid w:val="00EA693A"/>
    <w:rsid w:val="00EA6CD8"/>
    <w:rsid w:val="00EA70EB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34878"/>
    <w:rsid w:val="00F44ED0"/>
    <w:rsid w:val="00F47524"/>
    <w:rsid w:val="00F475C6"/>
    <w:rsid w:val="00F51DF6"/>
    <w:rsid w:val="00F51FEC"/>
    <w:rsid w:val="00F5614A"/>
    <w:rsid w:val="00F56E65"/>
    <w:rsid w:val="00F608F1"/>
    <w:rsid w:val="00F611EF"/>
    <w:rsid w:val="00F64C61"/>
    <w:rsid w:val="00F72D45"/>
    <w:rsid w:val="00F74149"/>
    <w:rsid w:val="00F775E9"/>
    <w:rsid w:val="00F8169F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C07D3"/>
    <w:rsid w:val="00FC1ED3"/>
    <w:rsid w:val="00FD713A"/>
    <w:rsid w:val="00FD7555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C66F-E358-4641-8DBB-F9FC749E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DENOP</cp:lastModifiedBy>
  <cp:revision>2</cp:revision>
  <cp:lastPrinted>2017-05-12T12:50:00Z</cp:lastPrinted>
  <dcterms:created xsi:type="dcterms:W3CDTF">2017-06-16T13:29:00Z</dcterms:created>
  <dcterms:modified xsi:type="dcterms:W3CDTF">2017-06-16T13:29:00Z</dcterms:modified>
</cp:coreProperties>
</file>